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AFD" w:rsidRDefault="007D6AFD">
      <w:pPr>
        <w:rPr>
          <w:b/>
          <w:lang w:val="en-US"/>
        </w:rPr>
      </w:pPr>
      <w:bookmarkStart w:id="0" w:name="_Toc357429510"/>
    </w:p>
    <w:p w:rsidR="007D6AFD" w:rsidRDefault="007D6AFD">
      <w:pPr>
        <w:rPr>
          <w:b/>
          <w:lang w:val="en-US"/>
        </w:rPr>
      </w:pPr>
    </w:p>
    <w:p w:rsidR="007D6AFD" w:rsidRDefault="002D6140">
      <w:pPr>
        <w:rPr>
          <w:rFonts w:eastAsia="MS Mincho"/>
          <w:noProof/>
          <w:sz w:val="20"/>
          <w:lang w:val="en-US" w:eastAsia="en-US"/>
        </w:rPr>
      </w:pPr>
      <w:r>
        <w:rPr>
          <w:rFonts w:eastAsia="MS Mincho"/>
          <w:noProof/>
          <w:sz w:val="20"/>
          <w:lang w:val="en-US" w:eastAsia="en-US"/>
        </w:rPr>
        <w:drawing>
          <wp:inline distT="0" distB="0" distL="0" distR="0">
            <wp:extent cx="2581275" cy="904875"/>
            <wp:effectExtent l="0" t="0" r="0" b="0"/>
            <wp:docPr id="1" name="Picture 2" descr="NC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904875"/>
                    </a:xfrm>
                    <a:prstGeom prst="rect">
                      <a:avLst/>
                    </a:prstGeom>
                    <a:noFill/>
                    <a:ln>
                      <a:noFill/>
                    </a:ln>
                  </pic:spPr>
                </pic:pic>
              </a:graphicData>
            </a:graphic>
          </wp:inline>
        </w:drawing>
      </w:r>
    </w:p>
    <w:p w:rsidR="007D6AFD" w:rsidRDefault="002D6140">
      <w:pPr>
        <w:jc w:val="right"/>
        <w:rPr>
          <w:lang w:val="en-US"/>
        </w:rPr>
      </w:pPr>
      <w:r>
        <w:rPr>
          <w:lang w:val="en-US"/>
        </w:rPr>
        <w:t>Policy No 66</w:t>
      </w:r>
    </w:p>
    <w:p w:rsidR="007D6AFD" w:rsidRDefault="007D6AFD">
      <w:pPr>
        <w:rPr>
          <w:b/>
          <w:u w:val="single"/>
          <w:lang w:val="en-US"/>
        </w:rPr>
      </w:pPr>
    </w:p>
    <w:p w:rsidR="007D6AFD" w:rsidRDefault="002D6140">
      <w:pPr>
        <w:jc w:val="center"/>
        <w:rPr>
          <w:b/>
          <w:sz w:val="48"/>
          <w:szCs w:val="48"/>
        </w:rPr>
      </w:pPr>
      <w:r>
        <w:rPr>
          <w:b/>
          <w:sz w:val="48"/>
          <w:szCs w:val="48"/>
        </w:rPr>
        <w:t>STATEMENT OF PURPOSE</w:t>
      </w:r>
    </w:p>
    <w:tbl>
      <w:tblPr>
        <w:tblStyle w:val="TableGrid1"/>
        <w:tblW w:w="0" w:type="auto"/>
        <w:tblLook w:val="04A0" w:firstRow="1" w:lastRow="0" w:firstColumn="1" w:lastColumn="0" w:noHBand="0" w:noVBand="1"/>
      </w:tblPr>
      <w:tblGrid>
        <w:gridCol w:w="2505"/>
        <w:gridCol w:w="1965"/>
        <w:gridCol w:w="2178"/>
        <w:gridCol w:w="1981"/>
      </w:tblGrid>
      <w:tr w:rsidR="007D6AFD" w:rsidTr="007D6AFD">
        <w:tc>
          <w:tcPr>
            <w:tcW w:w="2505" w:type="dxa"/>
          </w:tcPr>
          <w:p w:rsidR="007D6AFD" w:rsidRDefault="002D6140">
            <w:pPr>
              <w:pStyle w:val="Liz"/>
              <w:rPr>
                <w:lang w:val="en-US"/>
              </w:rPr>
            </w:pPr>
            <w:r>
              <w:rPr>
                <w:lang w:val="en-US"/>
              </w:rPr>
              <w:t>Responsibility for Review</w:t>
            </w:r>
          </w:p>
        </w:tc>
        <w:tc>
          <w:tcPr>
            <w:tcW w:w="1965" w:type="dxa"/>
          </w:tcPr>
          <w:p w:rsidR="007D6AFD" w:rsidRDefault="002D6140">
            <w:pPr>
              <w:rPr>
                <w:lang w:val="en-US"/>
              </w:rPr>
            </w:pPr>
            <w:r>
              <w:rPr>
                <w:lang w:val="en-US"/>
              </w:rPr>
              <w:t>Principal</w:t>
            </w:r>
          </w:p>
        </w:tc>
        <w:tc>
          <w:tcPr>
            <w:tcW w:w="2178" w:type="dxa"/>
          </w:tcPr>
          <w:p w:rsidR="007D6AFD" w:rsidRDefault="002D6140">
            <w:pPr>
              <w:pStyle w:val="Liz"/>
              <w:rPr>
                <w:lang w:val="en-US"/>
              </w:rPr>
            </w:pPr>
            <w:r>
              <w:rPr>
                <w:lang w:val="en-US"/>
              </w:rPr>
              <w:t>Frequency of Review</w:t>
            </w:r>
          </w:p>
        </w:tc>
        <w:tc>
          <w:tcPr>
            <w:tcW w:w="1981" w:type="dxa"/>
          </w:tcPr>
          <w:p w:rsidR="007D6AFD" w:rsidRDefault="002D6140">
            <w:pPr>
              <w:rPr>
                <w:lang w:val="en-US"/>
              </w:rPr>
            </w:pPr>
            <w:r>
              <w:rPr>
                <w:lang w:val="en-US"/>
              </w:rPr>
              <w:t>Annual</w:t>
            </w:r>
          </w:p>
        </w:tc>
      </w:tr>
      <w:tr w:rsidR="007D6AFD" w:rsidTr="007D6AFD">
        <w:tc>
          <w:tcPr>
            <w:tcW w:w="2505" w:type="dxa"/>
          </w:tcPr>
          <w:p w:rsidR="007D6AFD" w:rsidRDefault="002D6140">
            <w:pPr>
              <w:pStyle w:val="Liz"/>
              <w:rPr>
                <w:lang w:val="en-US"/>
              </w:rPr>
            </w:pPr>
            <w:r>
              <w:rPr>
                <w:lang w:val="en-US"/>
              </w:rPr>
              <w:t>Last Reviewed</w:t>
            </w:r>
          </w:p>
        </w:tc>
        <w:tc>
          <w:tcPr>
            <w:tcW w:w="1965" w:type="dxa"/>
          </w:tcPr>
          <w:p w:rsidR="007D6AFD" w:rsidRDefault="002D6140">
            <w:pPr>
              <w:rPr>
                <w:lang w:val="en-US"/>
              </w:rPr>
            </w:pPr>
            <w:r>
              <w:rPr>
                <w:lang w:val="en-US"/>
              </w:rPr>
              <w:t>November 2020</w:t>
            </w:r>
          </w:p>
        </w:tc>
        <w:tc>
          <w:tcPr>
            <w:tcW w:w="2178" w:type="dxa"/>
          </w:tcPr>
          <w:p w:rsidR="007D6AFD" w:rsidRDefault="002D6140">
            <w:pPr>
              <w:pStyle w:val="Liz"/>
              <w:rPr>
                <w:lang w:val="en-US"/>
              </w:rPr>
            </w:pPr>
            <w:r>
              <w:rPr>
                <w:lang w:val="en-US"/>
              </w:rPr>
              <w:t>Next Review</w:t>
            </w:r>
          </w:p>
        </w:tc>
        <w:tc>
          <w:tcPr>
            <w:tcW w:w="1981" w:type="dxa"/>
          </w:tcPr>
          <w:p w:rsidR="007D6AFD" w:rsidRDefault="002D6140">
            <w:pPr>
              <w:rPr>
                <w:lang w:val="en-US"/>
              </w:rPr>
            </w:pPr>
            <w:r>
              <w:rPr>
                <w:lang w:val="en-US"/>
              </w:rPr>
              <w:t>November 2021</w:t>
            </w:r>
          </w:p>
        </w:tc>
      </w:tr>
      <w:tr w:rsidR="007D6AFD" w:rsidTr="007D6AFD">
        <w:tc>
          <w:tcPr>
            <w:tcW w:w="2505" w:type="dxa"/>
          </w:tcPr>
          <w:p w:rsidR="007D6AFD" w:rsidRDefault="002D6140">
            <w:pPr>
              <w:pStyle w:val="Liz"/>
              <w:rPr>
                <w:lang w:val="en-US"/>
              </w:rPr>
            </w:pPr>
            <w:r>
              <w:rPr>
                <w:lang w:val="en-US"/>
              </w:rPr>
              <w:t>SLT Approved</w:t>
            </w:r>
          </w:p>
        </w:tc>
        <w:tc>
          <w:tcPr>
            <w:tcW w:w="1965" w:type="dxa"/>
          </w:tcPr>
          <w:p w:rsidR="007D6AFD" w:rsidRDefault="002D6140">
            <w:pPr>
              <w:rPr>
                <w:lang w:val="en-US"/>
              </w:rPr>
            </w:pPr>
            <w:r>
              <w:rPr>
                <w:lang w:val="en-US"/>
              </w:rPr>
              <w:t>November 2020</w:t>
            </w:r>
          </w:p>
        </w:tc>
        <w:tc>
          <w:tcPr>
            <w:tcW w:w="2178" w:type="dxa"/>
          </w:tcPr>
          <w:p w:rsidR="007D6AFD" w:rsidRDefault="002D6140">
            <w:pPr>
              <w:pStyle w:val="Liz"/>
              <w:rPr>
                <w:lang w:val="en-US"/>
              </w:rPr>
            </w:pPr>
            <w:r>
              <w:rPr>
                <w:lang w:val="en-US"/>
              </w:rPr>
              <w:t>Governor Approved</w:t>
            </w:r>
          </w:p>
        </w:tc>
        <w:tc>
          <w:tcPr>
            <w:tcW w:w="1981" w:type="dxa"/>
          </w:tcPr>
          <w:p w:rsidR="007D6AFD" w:rsidRDefault="002D6140">
            <w:pPr>
              <w:rPr>
                <w:lang w:val="en-US"/>
              </w:rPr>
            </w:pPr>
            <w:r>
              <w:rPr>
                <w:lang w:val="en-US"/>
              </w:rPr>
              <w:t>GB 09.12.2020</w:t>
            </w:r>
          </w:p>
        </w:tc>
      </w:tr>
      <w:tr w:rsidR="007D6AFD" w:rsidTr="007D6AFD">
        <w:tc>
          <w:tcPr>
            <w:tcW w:w="2505" w:type="dxa"/>
          </w:tcPr>
          <w:p w:rsidR="007D6AFD" w:rsidRDefault="002D6140">
            <w:pPr>
              <w:pStyle w:val="Liz"/>
              <w:rPr>
                <w:lang w:val="en-US"/>
              </w:rPr>
            </w:pPr>
            <w:r>
              <w:rPr>
                <w:lang w:val="en-US"/>
              </w:rPr>
              <w:t>Policy Type:</w:t>
            </w:r>
          </w:p>
        </w:tc>
        <w:tc>
          <w:tcPr>
            <w:tcW w:w="1965" w:type="dxa"/>
          </w:tcPr>
          <w:p w:rsidR="007D6AFD" w:rsidRDefault="002D6140">
            <w:r>
              <w:rPr>
                <w:lang w:val="en-US"/>
              </w:rPr>
              <w:t>General</w:t>
            </w:r>
          </w:p>
        </w:tc>
        <w:tc>
          <w:tcPr>
            <w:tcW w:w="2178" w:type="dxa"/>
          </w:tcPr>
          <w:p w:rsidR="007D6AFD" w:rsidRDefault="007D6AFD">
            <w:pPr>
              <w:rPr>
                <w:b/>
                <w:lang w:val="en-US"/>
              </w:rPr>
            </w:pPr>
          </w:p>
        </w:tc>
        <w:tc>
          <w:tcPr>
            <w:tcW w:w="1981" w:type="dxa"/>
          </w:tcPr>
          <w:p w:rsidR="007D6AFD" w:rsidRDefault="007D6AFD">
            <w:pPr>
              <w:rPr>
                <w:lang w:val="en-US"/>
              </w:rPr>
            </w:pPr>
          </w:p>
        </w:tc>
      </w:tr>
      <w:tr w:rsidR="007D6AFD" w:rsidTr="007D6AFD">
        <w:tc>
          <w:tcPr>
            <w:tcW w:w="2505" w:type="dxa"/>
          </w:tcPr>
          <w:p w:rsidR="007D6AFD" w:rsidRDefault="002D6140">
            <w:pPr>
              <w:pStyle w:val="Liz"/>
              <w:rPr>
                <w:lang w:val="en-US"/>
              </w:rPr>
            </w:pPr>
            <w:r>
              <w:rPr>
                <w:lang w:val="en-US"/>
              </w:rPr>
              <w:t xml:space="preserve">National </w:t>
            </w:r>
            <w:r>
              <w:rPr>
                <w:lang w:val="en-US"/>
              </w:rPr>
              <w:t>Minimum Standards</w:t>
            </w:r>
          </w:p>
        </w:tc>
        <w:tc>
          <w:tcPr>
            <w:tcW w:w="1965" w:type="dxa"/>
          </w:tcPr>
          <w:p w:rsidR="007D6AFD" w:rsidRDefault="002D6140">
            <w:r>
              <w:t>1, 2, 3, 4, 5, 6, 7, 8, 9, 10, 11, 12, 13, 14, 15, 16, 17, 18, 19, 20, 21, 22.</w:t>
            </w:r>
          </w:p>
          <w:p w:rsidR="007D6AFD" w:rsidRDefault="007D6AFD">
            <w:pPr>
              <w:rPr>
                <w:lang w:val="en-US"/>
              </w:rPr>
            </w:pPr>
          </w:p>
        </w:tc>
        <w:tc>
          <w:tcPr>
            <w:tcW w:w="2178" w:type="dxa"/>
          </w:tcPr>
          <w:p w:rsidR="007D6AFD" w:rsidRDefault="002D6140">
            <w:pPr>
              <w:pStyle w:val="Liz"/>
              <w:rPr>
                <w:u w:val="single"/>
                <w:lang w:val="en-US"/>
              </w:rPr>
            </w:pPr>
            <w:r>
              <w:rPr>
                <w:lang w:val="en-US"/>
              </w:rPr>
              <w:t>DfE Requirement:</w:t>
            </w:r>
          </w:p>
        </w:tc>
        <w:tc>
          <w:tcPr>
            <w:tcW w:w="1981" w:type="dxa"/>
          </w:tcPr>
          <w:p w:rsidR="007D6AFD" w:rsidRDefault="002D6140">
            <w:pPr>
              <w:rPr>
                <w:lang w:val="en-US"/>
              </w:rPr>
            </w:pPr>
            <w:r>
              <w:rPr>
                <w:lang w:val="en-US"/>
              </w:rPr>
              <w:t>N/A</w:t>
            </w:r>
          </w:p>
        </w:tc>
      </w:tr>
      <w:tr w:rsidR="007D6AFD" w:rsidTr="007D6AFD">
        <w:tc>
          <w:tcPr>
            <w:tcW w:w="2505" w:type="dxa"/>
          </w:tcPr>
          <w:p w:rsidR="007D6AFD" w:rsidRDefault="002D6140">
            <w:pPr>
              <w:pStyle w:val="Liz"/>
              <w:rPr>
                <w:lang w:val="en-US"/>
              </w:rPr>
            </w:pPr>
            <w:r>
              <w:rPr>
                <w:lang w:val="en-US"/>
              </w:rPr>
              <w:t xml:space="preserve">Publish to </w:t>
            </w:r>
          </w:p>
          <w:p w:rsidR="007D6AFD" w:rsidRDefault="002D6140">
            <w:pPr>
              <w:pStyle w:val="Liz"/>
              <w:rPr>
                <w:lang w:val="en-US"/>
              </w:rPr>
            </w:pPr>
            <w:r>
              <w:rPr>
                <w:lang w:val="en-US"/>
              </w:rPr>
              <w:t>Staff Drive</w:t>
            </w:r>
          </w:p>
        </w:tc>
        <w:tc>
          <w:tcPr>
            <w:tcW w:w="1965" w:type="dxa"/>
          </w:tcPr>
          <w:p w:rsidR="007D6AFD" w:rsidRDefault="002D6140">
            <w:pPr>
              <w:pStyle w:val="Liz"/>
              <w:rPr>
                <w:lang w:val="en-US"/>
              </w:rPr>
            </w:pPr>
            <w:r>
              <w:rPr>
                <w:lang w:val="en-US"/>
              </w:rPr>
              <w:t>Publish to Website</w:t>
            </w:r>
          </w:p>
        </w:tc>
        <w:tc>
          <w:tcPr>
            <w:tcW w:w="2178" w:type="dxa"/>
          </w:tcPr>
          <w:p w:rsidR="007D6AFD" w:rsidRDefault="002D6140">
            <w:pPr>
              <w:pStyle w:val="Liz"/>
              <w:rPr>
                <w:lang w:val="en-US"/>
              </w:rPr>
            </w:pPr>
            <w:r>
              <w:rPr>
                <w:lang w:val="en-US"/>
              </w:rPr>
              <w:t>Include in Staff Handbook</w:t>
            </w:r>
          </w:p>
        </w:tc>
        <w:tc>
          <w:tcPr>
            <w:tcW w:w="1981" w:type="dxa"/>
          </w:tcPr>
          <w:p w:rsidR="007D6AFD" w:rsidRDefault="002D6140">
            <w:pPr>
              <w:pStyle w:val="Liz"/>
              <w:rPr>
                <w:lang w:val="en-US"/>
              </w:rPr>
            </w:pPr>
            <w:r>
              <w:rPr>
                <w:lang w:val="en-US"/>
              </w:rPr>
              <w:t>Included in Starter Pack</w:t>
            </w:r>
          </w:p>
        </w:tc>
      </w:tr>
      <w:tr w:rsidR="007D6AFD" w:rsidTr="007D6AFD">
        <w:tc>
          <w:tcPr>
            <w:tcW w:w="2505" w:type="dxa"/>
          </w:tcPr>
          <w:p w:rsidR="007D6AFD" w:rsidRDefault="002D6140">
            <w:pPr>
              <w:rPr>
                <w:lang w:val="en-US"/>
              </w:rPr>
            </w:pPr>
            <w:r>
              <w:rPr>
                <w:lang w:val="en-US"/>
              </w:rPr>
              <w:t>Yes</w:t>
            </w:r>
          </w:p>
        </w:tc>
        <w:tc>
          <w:tcPr>
            <w:tcW w:w="1965" w:type="dxa"/>
          </w:tcPr>
          <w:p w:rsidR="007D6AFD" w:rsidRDefault="002D6140">
            <w:pPr>
              <w:rPr>
                <w:lang w:val="en-US"/>
              </w:rPr>
            </w:pPr>
            <w:r>
              <w:rPr>
                <w:lang w:val="en-US"/>
              </w:rPr>
              <w:t>Yes</w:t>
            </w:r>
          </w:p>
        </w:tc>
        <w:tc>
          <w:tcPr>
            <w:tcW w:w="2178" w:type="dxa"/>
          </w:tcPr>
          <w:p w:rsidR="007D6AFD" w:rsidRDefault="007D6AFD">
            <w:pPr>
              <w:rPr>
                <w:lang w:val="en-US"/>
              </w:rPr>
            </w:pPr>
          </w:p>
        </w:tc>
        <w:tc>
          <w:tcPr>
            <w:tcW w:w="1981" w:type="dxa"/>
          </w:tcPr>
          <w:p w:rsidR="007D6AFD" w:rsidRDefault="007D6AFD">
            <w:pPr>
              <w:rPr>
                <w:lang w:val="en-US"/>
              </w:rPr>
            </w:pPr>
          </w:p>
        </w:tc>
      </w:tr>
    </w:tbl>
    <w:p w:rsidR="007D6AFD" w:rsidRDefault="007D6AFD">
      <w:pPr>
        <w:rPr>
          <w:b/>
          <w:u w:val="single"/>
          <w:lang w:val="en-US"/>
        </w:rPr>
      </w:pPr>
    </w:p>
    <w:p w:rsidR="007D6AFD" w:rsidRDefault="002D6140">
      <w:pPr>
        <w:jc w:val="center"/>
        <w:rPr>
          <w:b/>
          <w:sz w:val="32"/>
          <w:szCs w:val="32"/>
        </w:rPr>
      </w:pPr>
      <w:r>
        <w:rPr>
          <w:b/>
          <w:sz w:val="32"/>
          <w:szCs w:val="32"/>
        </w:rPr>
        <w:t>New College Worcester</w:t>
      </w:r>
    </w:p>
    <w:p w:rsidR="007D6AFD" w:rsidRDefault="002D6140">
      <w:pPr>
        <w:jc w:val="center"/>
        <w:rPr>
          <w:b/>
          <w:sz w:val="32"/>
          <w:szCs w:val="32"/>
        </w:rPr>
      </w:pPr>
      <w:r>
        <w:rPr>
          <w:b/>
          <w:sz w:val="32"/>
          <w:szCs w:val="32"/>
        </w:rPr>
        <w:t xml:space="preserve">Whittington Road </w:t>
      </w:r>
    </w:p>
    <w:p w:rsidR="007D6AFD" w:rsidRDefault="002D6140">
      <w:pPr>
        <w:jc w:val="center"/>
        <w:rPr>
          <w:b/>
          <w:sz w:val="32"/>
          <w:szCs w:val="32"/>
        </w:rPr>
      </w:pPr>
      <w:r>
        <w:rPr>
          <w:b/>
          <w:sz w:val="32"/>
          <w:szCs w:val="32"/>
        </w:rPr>
        <w:t>Worcester</w:t>
      </w:r>
    </w:p>
    <w:p w:rsidR="007D6AFD" w:rsidRDefault="002D6140">
      <w:pPr>
        <w:jc w:val="center"/>
        <w:rPr>
          <w:b/>
          <w:sz w:val="32"/>
          <w:szCs w:val="32"/>
        </w:rPr>
      </w:pPr>
      <w:r>
        <w:rPr>
          <w:b/>
          <w:sz w:val="32"/>
          <w:szCs w:val="32"/>
        </w:rPr>
        <w:t>WR5 2JX</w:t>
      </w:r>
    </w:p>
    <w:p w:rsidR="007D6AFD" w:rsidRDefault="007D6AFD">
      <w:pPr>
        <w:jc w:val="center"/>
        <w:rPr>
          <w:b/>
          <w:sz w:val="32"/>
          <w:szCs w:val="32"/>
        </w:rPr>
      </w:pPr>
    </w:p>
    <w:p w:rsidR="007D6AFD" w:rsidRDefault="002D6140">
      <w:pPr>
        <w:jc w:val="center"/>
        <w:rPr>
          <w:b/>
          <w:sz w:val="32"/>
          <w:szCs w:val="32"/>
        </w:rPr>
      </w:pPr>
      <w:r>
        <w:rPr>
          <w:b/>
          <w:sz w:val="32"/>
          <w:szCs w:val="32"/>
        </w:rPr>
        <w:t>Tel: 01905 763933</w:t>
      </w:r>
    </w:p>
    <w:p w:rsidR="007D6AFD" w:rsidRDefault="002D6140">
      <w:pPr>
        <w:jc w:val="center"/>
        <w:rPr>
          <w:b/>
          <w:sz w:val="32"/>
          <w:szCs w:val="32"/>
        </w:rPr>
      </w:pPr>
      <w:r>
        <w:rPr>
          <w:b/>
          <w:sz w:val="32"/>
          <w:szCs w:val="32"/>
        </w:rPr>
        <w:t xml:space="preserve">Website: </w:t>
      </w:r>
      <w:hyperlink r:id="rId9" w:history="1">
        <w:r>
          <w:rPr>
            <w:rStyle w:val="Hyperlink"/>
            <w:b/>
            <w:sz w:val="32"/>
            <w:szCs w:val="32"/>
          </w:rPr>
          <w:t>www.newcollegeworcester.co.uk</w:t>
        </w:r>
      </w:hyperlink>
    </w:p>
    <w:p w:rsidR="007D6AFD" w:rsidRDefault="007D6AFD">
      <w:pPr>
        <w:rPr>
          <w:b/>
          <w:sz w:val="32"/>
          <w:szCs w:val="32"/>
        </w:rPr>
      </w:pPr>
    </w:p>
    <w:p w:rsidR="007D6AFD" w:rsidRDefault="007D6AFD">
      <w:pPr>
        <w:rPr>
          <w:b/>
          <w:sz w:val="32"/>
          <w:szCs w:val="32"/>
        </w:rPr>
      </w:pPr>
    </w:p>
    <w:p w:rsidR="007D6AFD" w:rsidRDefault="002D6140">
      <w:pPr>
        <w:jc w:val="center"/>
        <w:rPr>
          <w:b/>
          <w:sz w:val="32"/>
          <w:szCs w:val="32"/>
        </w:rPr>
      </w:pPr>
      <w:r>
        <w:rPr>
          <w:b/>
          <w:sz w:val="32"/>
          <w:szCs w:val="32"/>
        </w:rPr>
        <w:t>Charity number: 1118377</w:t>
      </w:r>
    </w:p>
    <w:p w:rsidR="007D6AFD" w:rsidRDefault="002D6140">
      <w:pPr>
        <w:jc w:val="center"/>
        <w:rPr>
          <w:b/>
          <w:sz w:val="32"/>
          <w:szCs w:val="32"/>
        </w:rPr>
      </w:pPr>
      <w:r>
        <w:rPr>
          <w:b/>
          <w:sz w:val="32"/>
          <w:szCs w:val="32"/>
        </w:rPr>
        <w:t>Company number: 6053218</w:t>
      </w:r>
    </w:p>
    <w:p w:rsidR="007D6AFD" w:rsidRDefault="002D6140">
      <w:pPr>
        <w:jc w:val="center"/>
        <w:rPr>
          <w:b/>
          <w:u w:val="single"/>
          <w:lang w:val="en-US"/>
        </w:rPr>
      </w:pPr>
      <w:r>
        <w:rPr>
          <w:b/>
          <w:sz w:val="32"/>
          <w:szCs w:val="32"/>
        </w:rPr>
        <w:t>DfE Number: 885/7019</w:t>
      </w:r>
    </w:p>
    <w:p w:rsidR="007D6AFD" w:rsidRDefault="007D6AFD">
      <w:pPr>
        <w:rPr>
          <w:b/>
          <w:u w:val="single"/>
          <w:lang w:val="en-US"/>
        </w:rPr>
      </w:pPr>
    </w:p>
    <w:p w:rsidR="007D6AFD" w:rsidRDefault="007D6AFD">
      <w:pPr>
        <w:rPr>
          <w:b/>
          <w:u w:val="single"/>
          <w:lang w:val="en-US"/>
        </w:rPr>
      </w:pPr>
    </w:p>
    <w:p w:rsidR="007D6AFD" w:rsidRDefault="002D6140">
      <w:pPr>
        <w:rPr>
          <w:b/>
          <w:lang w:val="en-US"/>
        </w:rPr>
      </w:pPr>
      <w:r>
        <w:rPr>
          <w:b/>
          <w:lang w:val="en-US"/>
        </w:rPr>
        <w:t>CONTENTS</w:t>
      </w:r>
    </w:p>
    <w:bookmarkEnd w:id="0"/>
    <w:p w:rsidR="007D6AFD" w:rsidRDefault="002D6140">
      <w:pPr>
        <w:pStyle w:val="TOC1"/>
        <w:rPr>
          <w:rFonts w:ascii="Calibri" w:hAnsi="Calibri"/>
          <w:noProof/>
          <w:sz w:val="22"/>
          <w:szCs w:val="22"/>
        </w:rPr>
      </w:pPr>
      <w:r>
        <w:rPr>
          <w:b/>
          <w:lang w:val="en-US"/>
        </w:rPr>
        <w:fldChar w:fldCharType="begin"/>
      </w:r>
      <w:r>
        <w:rPr>
          <w:b/>
          <w:lang w:val="en-US"/>
        </w:rPr>
        <w:instrText xml:space="preserve"> TOC \h \z \t "Liz,1" </w:instrText>
      </w:r>
      <w:r>
        <w:rPr>
          <w:b/>
          <w:lang w:val="en-US"/>
        </w:rPr>
        <w:fldChar w:fldCharType="separate"/>
      </w:r>
      <w:hyperlink w:anchor="_Toc21608146" w:history="1">
        <w:r>
          <w:rPr>
            <w:rStyle w:val="Hyperlink"/>
            <w:noProof/>
          </w:rPr>
          <w:t>Governing Body of New College Worcester</w:t>
        </w:r>
        <w:r>
          <w:rPr>
            <w:noProof/>
            <w:webHidden/>
          </w:rPr>
          <w:tab/>
        </w:r>
        <w:r>
          <w:rPr>
            <w:noProof/>
            <w:webHidden/>
          </w:rPr>
          <w:fldChar w:fldCharType="begin"/>
        </w:r>
        <w:r>
          <w:rPr>
            <w:noProof/>
            <w:webHidden/>
          </w:rPr>
          <w:instrText xml:space="preserve"> PAGEREF _Toc21608146 \h </w:instrText>
        </w:r>
        <w:r>
          <w:rPr>
            <w:noProof/>
            <w:webHidden/>
          </w:rPr>
        </w:r>
        <w:r>
          <w:rPr>
            <w:noProof/>
            <w:webHidden/>
          </w:rPr>
          <w:fldChar w:fldCharType="separate"/>
        </w:r>
        <w:r>
          <w:rPr>
            <w:noProof/>
            <w:webHidden/>
          </w:rPr>
          <w:t>3</w:t>
        </w:r>
        <w:r>
          <w:rPr>
            <w:noProof/>
            <w:webHidden/>
          </w:rPr>
          <w:fldChar w:fldCharType="end"/>
        </w:r>
      </w:hyperlink>
    </w:p>
    <w:p w:rsidR="007D6AFD" w:rsidRDefault="002D6140">
      <w:pPr>
        <w:pStyle w:val="TOC1"/>
        <w:rPr>
          <w:rFonts w:ascii="Calibri" w:hAnsi="Calibri"/>
          <w:noProof/>
          <w:sz w:val="22"/>
          <w:szCs w:val="22"/>
        </w:rPr>
      </w:pPr>
      <w:hyperlink w:anchor="_Toc21608147" w:history="1">
        <w:r>
          <w:rPr>
            <w:rStyle w:val="Hyperlink"/>
            <w:noProof/>
          </w:rPr>
          <w:t>Senior Leadership Team</w:t>
        </w:r>
        <w:r>
          <w:rPr>
            <w:noProof/>
            <w:webHidden/>
          </w:rPr>
          <w:tab/>
        </w:r>
        <w:r>
          <w:rPr>
            <w:noProof/>
            <w:webHidden/>
          </w:rPr>
          <w:fldChar w:fldCharType="begin"/>
        </w:r>
        <w:r>
          <w:rPr>
            <w:noProof/>
            <w:webHidden/>
          </w:rPr>
          <w:instrText xml:space="preserve"> PAGEREF _Toc21608147 \h </w:instrText>
        </w:r>
        <w:r>
          <w:rPr>
            <w:noProof/>
            <w:webHidden/>
          </w:rPr>
        </w:r>
        <w:r>
          <w:rPr>
            <w:noProof/>
            <w:webHidden/>
          </w:rPr>
          <w:fldChar w:fldCharType="separate"/>
        </w:r>
        <w:r>
          <w:rPr>
            <w:noProof/>
            <w:webHidden/>
          </w:rPr>
          <w:t>3</w:t>
        </w:r>
        <w:r>
          <w:rPr>
            <w:noProof/>
            <w:webHidden/>
          </w:rPr>
          <w:fldChar w:fldCharType="end"/>
        </w:r>
      </w:hyperlink>
    </w:p>
    <w:p w:rsidR="007D6AFD" w:rsidRDefault="002D6140">
      <w:pPr>
        <w:pStyle w:val="TOC1"/>
        <w:rPr>
          <w:rFonts w:ascii="Calibri" w:hAnsi="Calibri"/>
          <w:noProof/>
          <w:sz w:val="22"/>
          <w:szCs w:val="22"/>
        </w:rPr>
      </w:pPr>
      <w:hyperlink w:anchor="_Toc21608148" w:history="1">
        <w:r>
          <w:rPr>
            <w:rStyle w:val="Hyperlink"/>
            <w:noProof/>
          </w:rPr>
          <w:t>Introduction</w:t>
        </w:r>
        <w:r>
          <w:rPr>
            <w:noProof/>
            <w:webHidden/>
          </w:rPr>
          <w:tab/>
        </w:r>
        <w:r>
          <w:rPr>
            <w:noProof/>
            <w:webHidden/>
          </w:rPr>
          <w:fldChar w:fldCharType="begin"/>
        </w:r>
        <w:r>
          <w:rPr>
            <w:noProof/>
            <w:webHidden/>
          </w:rPr>
          <w:instrText xml:space="preserve"> PAGEREF _Toc21608148 \h </w:instrText>
        </w:r>
        <w:r>
          <w:rPr>
            <w:noProof/>
            <w:webHidden/>
          </w:rPr>
        </w:r>
        <w:r>
          <w:rPr>
            <w:noProof/>
            <w:webHidden/>
          </w:rPr>
          <w:fldChar w:fldCharType="separate"/>
        </w:r>
        <w:r>
          <w:rPr>
            <w:noProof/>
            <w:webHidden/>
          </w:rPr>
          <w:t>4</w:t>
        </w:r>
        <w:r>
          <w:rPr>
            <w:noProof/>
            <w:webHidden/>
          </w:rPr>
          <w:fldChar w:fldCharType="end"/>
        </w:r>
      </w:hyperlink>
    </w:p>
    <w:p w:rsidR="007D6AFD" w:rsidRDefault="002D6140">
      <w:pPr>
        <w:pStyle w:val="TOC1"/>
        <w:rPr>
          <w:rFonts w:ascii="Calibri" w:hAnsi="Calibri"/>
          <w:noProof/>
          <w:sz w:val="22"/>
          <w:szCs w:val="22"/>
        </w:rPr>
      </w:pPr>
      <w:hyperlink w:anchor="_Toc21608149" w:history="1">
        <w:r>
          <w:rPr>
            <w:rStyle w:val="Hyperlink"/>
            <w:noProof/>
          </w:rPr>
          <w:t>Our Vision</w:t>
        </w:r>
        <w:r>
          <w:rPr>
            <w:noProof/>
            <w:webHidden/>
          </w:rPr>
          <w:tab/>
        </w:r>
        <w:r>
          <w:rPr>
            <w:noProof/>
            <w:webHidden/>
          </w:rPr>
          <w:fldChar w:fldCharType="begin"/>
        </w:r>
        <w:r>
          <w:rPr>
            <w:noProof/>
            <w:webHidden/>
          </w:rPr>
          <w:instrText xml:space="preserve"> PAGEREF _Toc21608149 \h </w:instrText>
        </w:r>
        <w:r>
          <w:rPr>
            <w:noProof/>
            <w:webHidden/>
          </w:rPr>
        </w:r>
        <w:r>
          <w:rPr>
            <w:noProof/>
            <w:webHidden/>
          </w:rPr>
          <w:fldChar w:fldCharType="separate"/>
        </w:r>
        <w:r>
          <w:rPr>
            <w:noProof/>
            <w:webHidden/>
          </w:rPr>
          <w:t>5</w:t>
        </w:r>
        <w:r>
          <w:rPr>
            <w:noProof/>
            <w:webHidden/>
          </w:rPr>
          <w:fldChar w:fldCharType="end"/>
        </w:r>
      </w:hyperlink>
    </w:p>
    <w:p w:rsidR="007D6AFD" w:rsidRDefault="002D6140">
      <w:pPr>
        <w:pStyle w:val="TOC1"/>
        <w:rPr>
          <w:rFonts w:ascii="Calibri" w:hAnsi="Calibri"/>
          <w:noProof/>
          <w:sz w:val="22"/>
          <w:szCs w:val="22"/>
        </w:rPr>
      </w:pPr>
      <w:hyperlink w:anchor="_Toc21608150" w:history="1">
        <w:r>
          <w:rPr>
            <w:rStyle w:val="Hyperlink"/>
            <w:noProof/>
          </w:rPr>
          <w:t xml:space="preserve">Objectives: How We Work </w:t>
        </w:r>
        <w:r>
          <w:rPr>
            <w:rStyle w:val="Hyperlink"/>
            <w:noProof/>
          </w:rPr>
          <w:t>To Achieve Our Mission</w:t>
        </w:r>
        <w:r>
          <w:rPr>
            <w:noProof/>
            <w:webHidden/>
          </w:rPr>
          <w:tab/>
        </w:r>
        <w:r>
          <w:rPr>
            <w:noProof/>
            <w:webHidden/>
          </w:rPr>
          <w:fldChar w:fldCharType="begin"/>
        </w:r>
        <w:r>
          <w:rPr>
            <w:noProof/>
            <w:webHidden/>
          </w:rPr>
          <w:instrText xml:space="preserve"> PAGEREF _Toc21608150 \h </w:instrText>
        </w:r>
        <w:r>
          <w:rPr>
            <w:noProof/>
            <w:webHidden/>
          </w:rPr>
        </w:r>
        <w:r>
          <w:rPr>
            <w:noProof/>
            <w:webHidden/>
          </w:rPr>
          <w:fldChar w:fldCharType="separate"/>
        </w:r>
        <w:r>
          <w:rPr>
            <w:noProof/>
            <w:webHidden/>
          </w:rPr>
          <w:t>5</w:t>
        </w:r>
        <w:r>
          <w:rPr>
            <w:noProof/>
            <w:webHidden/>
          </w:rPr>
          <w:fldChar w:fldCharType="end"/>
        </w:r>
      </w:hyperlink>
    </w:p>
    <w:p w:rsidR="007D6AFD" w:rsidRDefault="002D6140">
      <w:pPr>
        <w:pStyle w:val="TOC1"/>
        <w:rPr>
          <w:rFonts w:ascii="Calibri" w:hAnsi="Calibri"/>
          <w:noProof/>
          <w:sz w:val="22"/>
          <w:szCs w:val="22"/>
        </w:rPr>
      </w:pPr>
      <w:hyperlink w:anchor="_Toc21608151" w:history="1">
        <w:r>
          <w:rPr>
            <w:rStyle w:val="Hyperlink"/>
            <w:noProof/>
          </w:rPr>
          <w:t>Admissions</w:t>
        </w:r>
        <w:r>
          <w:rPr>
            <w:noProof/>
            <w:webHidden/>
          </w:rPr>
          <w:tab/>
        </w:r>
        <w:r>
          <w:rPr>
            <w:noProof/>
            <w:webHidden/>
          </w:rPr>
          <w:fldChar w:fldCharType="begin"/>
        </w:r>
        <w:r>
          <w:rPr>
            <w:noProof/>
            <w:webHidden/>
          </w:rPr>
          <w:instrText xml:space="preserve"> PAGEREF _Toc21608151 \h </w:instrText>
        </w:r>
        <w:r>
          <w:rPr>
            <w:noProof/>
            <w:webHidden/>
          </w:rPr>
        </w:r>
        <w:r>
          <w:rPr>
            <w:noProof/>
            <w:webHidden/>
          </w:rPr>
          <w:fldChar w:fldCharType="separate"/>
        </w:r>
        <w:r>
          <w:rPr>
            <w:noProof/>
            <w:webHidden/>
          </w:rPr>
          <w:t>6</w:t>
        </w:r>
        <w:r>
          <w:rPr>
            <w:noProof/>
            <w:webHidden/>
          </w:rPr>
          <w:fldChar w:fldCharType="end"/>
        </w:r>
      </w:hyperlink>
    </w:p>
    <w:p w:rsidR="007D6AFD" w:rsidRDefault="002D6140">
      <w:pPr>
        <w:pStyle w:val="TOC1"/>
        <w:rPr>
          <w:rFonts w:ascii="Calibri" w:hAnsi="Calibri"/>
          <w:noProof/>
          <w:sz w:val="22"/>
          <w:szCs w:val="22"/>
        </w:rPr>
      </w:pPr>
      <w:hyperlink w:anchor="_Toc21608152" w:history="1">
        <w:r>
          <w:rPr>
            <w:rStyle w:val="Hyperlink"/>
            <w:noProof/>
          </w:rPr>
          <w:t>Annual Reviews</w:t>
        </w:r>
        <w:r>
          <w:rPr>
            <w:noProof/>
            <w:webHidden/>
          </w:rPr>
          <w:tab/>
        </w:r>
        <w:r>
          <w:rPr>
            <w:noProof/>
            <w:webHidden/>
          </w:rPr>
          <w:fldChar w:fldCharType="begin"/>
        </w:r>
        <w:r>
          <w:rPr>
            <w:noProof/>
            <w:webHidden/>
          </w:rPr>
          <w:instrText xml:space="preserve"> PAGEREF _Toc21608152 \h </w:instrText>
        </w:r>
        <w:r>
          <w:rPr>
            <w:noProof/>
            <w:webHidden/>
          </w:rPr>
        </w:r>
        <w:r>
          <w:rPr>
            <w:noProof/>
            <w:webHidden/>
          </w:rPr>
          <w:fldChar w:fldCharType="separate"/>
        </w:r>
        <w:r>
          <w:rPr>
            <w:noProof/>
            <w:webHidden/>
          </w:rPr>
          <w:t>7</w:t>
        </w:r>
        <w:r>
          <w:rPr>
            <w:noProof/>
            <w:webHidden/>
          </w:rPr>
          <w:fldChar w:fldCharType="end"/>
        </w:r>
      </w:hyperlink>
    </w:p>
    <w:p w:rsidR="007D6AFD" w:rsidRDefault="002D6140">
      <w:pPr>
        <w:pStyle w:val="TOC1"/>
        <w:rPr>
          <w:rFonts w:ascii="Calibri" w:hAnsi="Calibri"/>
          <w:noProof/>
          <w:sz w:val="22"/>
          <w:szCs w:val="22"/>
        </w:rPr>
      </w:pPr>
      <w:hyperlink w:anchor="_Toc21608153" w:history="1">
        <w:r>
          <w:rPr>
            <w:rStyle w:val="Hyperlink"/>
            <w:noProof/>
          </w:rPr>
          <w:t>Facilities/Accommodation</w:t>
        </w:r>
        <w:r>
          <w:rPr>
            <w:noProof/>
            <w:webHidden/>
          </w:rPr>
          <w:tab/>
        </w:r>
        <w:r>
          <w:rPr>
            <w:noProof/>
            <w:webHidden/>
          </w:rPr>
          <w:fldChar w:fldCharType="begin"/>
        </w:r>
        <w:r>
          <w:rPr>
            <w:noProof/>
            <w:webHidden/>
          </w:rPr>
          <w:instrText xml:space="preserve"> PAGEREF _Toc21608153 \h </w:instrText>
        </w:r>
        <w:r>
          <w:rPr>
            <w:noProof/>
            <w:webHidden/>
          </w:rPr>
        </w:r>
        <w:r>
          <w:rPr>
            <w:noProof/>
            <w:webHidden/>
          </w:rPr>
          <w:fldChar w:fldCharType="separate"/>
        </w:r>
        <w:r>
          <w:rPr>
            <w:noProof/>
            <w:webHidden/>
          </w:rPr>
          <w:t>7</w:t>
        </w:r>
        <w:r>
          <w:rPr>
            <w:noProof/>
            <w:webHidden/>
          </w:rPr>
          <w:fldChar w:fldCharType="end"/>
        </w:r>
      </w:hyperlink>
    </w:p>
    <w:p w:rsidR="007D6AFD" w:rsidRDefault="002D6140">
      <w:pPr>
        <w:pStyle w:val="TOC1"/>
        <w:rPr>
          <w:rFonts w:ascii="Calibri" w:hAnsi="Calibri"/>
          <w:noProof/>
          <w:sz w:val="22"/>
          <w:szCs w:val="22"/>
        </w:rPr>
      </w:pPr>
      <w:hyperlink w:anchor="_Toc21608154" w:history="1">
        <w:r>
          <w:rPr>
            <w:rStyle w:val="Hyperlink"/>
            <w:noProof/>
          </w:rPr>
          <w:t>Care Staff</w:t>
        </w:r>
        <w:r>
          <w:rPr>
            <w:noProof/>
            <w:webHidden/>
          </w:rPr>
          <w:tab/>
        </w:r>
        <w:r>
          <w:rPr>
            <w:noProof/>
            <w:webHidden/>
          </w:rPr>
          <w:fldChar w:fldCharType="begin"/>
        </w:r>
        <w:r>
          <w:rPr>
            <w:noProof/>
            <w:webHidden/>
          </w:rPr>
          <w:instrText xml:space="preserve"> PAGEREF _Toc21608154 \h </w:instrText>
        </w:r>
        <w:r>
          <w:rPr>
            <w:noProof/>
            <w:webHidden/>
          </w:rPr>
        </w:r>
        <w:r>
          <w:rPr>
            <w:noProof/>
            <w:webHidden/>
          </w:rPr>
          <w:fldChar w:fldCharType="separate"/>
        </w:r>
        <w:r>
          <w:rPr>
            <w:noProof/>
            <w:webHidden/>
          </w:rPr>
          <w:t>8</w:t>
        </w:r>
        <w:r>
          <w:rPr>
            <w:noProof/>
            <w:webHidden/>
          </w:rPr>
          <w:fldChar w:fldCharType="end"/>
        </w:r>
      </w:hyperlink>
    </w:p>
    <w:p w:rsidR="007D6AFD" w:rsidRDefault="002D6140">
      <w:pPr>
        <w:pStyle w:val="TOC1"/>
        <w:rPr>
          <w:rFonts w:ascii="Calibri" w:hAnsi="Calibri"/>
          <w:noProof/>
          <w:sz w:val="22"/>
          <w:szCs w:val="22"/>
        </w:rPr>
      </w:pPr>
      <w:hyperlink w:anchor="_Toc21608155" w:history="1">
        <w:r>
          <w:rPr>
            <w:rStyle w:val="Hyperlink"/>
            <w:noProof/>
          </w:rPr>
          <w:t>Independent Living Skills</w:t>
        </w:r>
        <w:r>
          <w:rPr>
            <w:noProof/>
            <w:webHidden/>
          </w:rPr>
          <w:tab/>
        </w:r>
        <w:r>
          <w:rPr>
            <w:noProof/>
            <w:webHidden/>
          </w:rPr>
          <w:fldChar w:fldCharType="begin"/>
        </w:r>
        <w:r>
          <w:rPr>
            <w:noProof/>
            <w:webHidden/>
          </w:rPr>
          <w:instrText xml:space="preserve"> PAGEREF _Toc21608155 \h </w:instrText>
        </w:r>
        <w:r>
          <w:rPr>
            <w:noProof/>
            <w:webHidden/>
          </w:rPr>
        </w:r>
        <w:r>
          <w:rPr>
            <w:noProof/>
            <w:webHidden/>
          </w:rPr>
          <w:fldChar w:fldCharType="separate"/>
        </w:r>
        <w:r>
          <w:rPr>
            <w:noProof/>
            <w:webHidden/>
          </w:rPr>
          <w:t>8</w:t>
        </w:r>
        <w:r>
          <w:rPr>
            <w:noProof/>
            <w:webHidden/>
          </w:rPr>
          <w:fldChar w:fldCharType="end"/>
        </w:r>
      </w:hyperlink>
    </w:p>
    <w:p w:rsidR="007D6AFD" w:rsidRDefault="002D6140">
      <w:pPr>
        <w:pStyle w:val="TOC1"/>
        <w:rPr>
          <w:rFonts w:ascii="Calibri" w:hAnsi="Calibri"/>
          <w:noProof/>
          <w:sz w:val="22"/>
          <w:szCs w:val="22"/>
        </w:rPr>
      </w:pPr>
      <w:hyperlink w:anchor="_Toc21608156" w:history="1">
        <w:r>
          <w:rPr>
            <w:rStyle w:val="Hyperlink"/>
            <w:noProof/>
          </w:rPr>
          <w:t>Extra Cu</w:t>
        </w:r>
        <w:r>
          <w:rPr>
            <w:rStyle w:val="Hyperlink"/>
            <w:noProof/>
          </w:rPr>
          <w:t>rricular Activities</w:t>
        </w:r>
        <w:r>
          <w:rPr>
            <w:noProof/>
            <w:webHidden/>
          </w:rPr>
          <w:tab/>
        </w:r>
        <w:r>
          <w:rPr>
            <w:noProof/>
            <w:webHidden/>
          </w:rPr>
          <w:fldChar w:fldCharType="begin"/>
        </w:r>
        <w:r>
          <w:rPr>
            <w:noProof/>
            <w:webHidden/>
          </w:rPr>
          <w:instrText xml:space="preserve"> PAGEREF _Toc21608156 \h </w:instrText>
        </w:r>
        <w:r>
          <w:rPr>
            <w:noProof/>
            <w:webHidden/>
          </w:rPr>
        </w:r>
        <w:r>
          <w:rPr>
            <w:noProof/>
            <w:webHidden/>
          </w:rPr>
          <w:fldChar w:fldCharType="separate"/>
        </w:r>
        <w:r>
          <w:rPr>
            <w:noProof/>
            <w:webHidden/>
          </w:rPr>
          <w:t>9</w:t>
        </w:r>
        <w:r>
          <w:rPr>
            <w:noProof/>
            <w:webHidden/>
          </w:rPr>
          <w:fldChar w:fldCharType="end"/>
        </w:r>
      </w:hyperlink>
    </w:p>
    <w:p w:rsidR="007D6AFD" w:rsidRDefault="002D6140">
      <w:pPr>
        <w:pStyle w:val="TOC1"/>
        <w:rPr>
          <w:rFonts w:ascii="Calibri" w:hAnsi="Calibri"/>
          <w:noProof/>
          <w:sz w:val="22"/>
          <w:szCs w:val="22"/>
        </w:rPr>
      </w:pPr>
      <w:hyperlink w:anchor="_Toc21608157" w:history="1">
        <w:r>
          <w:rPr>
            <w:rStyle w:val="Hyperlink"/>
            <w:noProof/>
          </w:rPr>
          <w:t>Music</w:t>
        </w:r>
        <w:r>
          <w:rPr>
            <w:noProof/>
            <w:webHidden/>
          </w:rPr>
          <w:tab/>
        </w:r>
        <w:r>
          <w:rPr>
            <w:noProof/>
            <w:webHidden/>
          </w:rPr>
          <w:fldChar w:fldCharType="begin"/>
        </w:r>
        <w:r>
          <w:rPr>
            <w:noProof/>
            <w:webHidden/>
          </w:rPr>
          <w:instrText xml:space="preserve"> PAGEREF _Toc21608157 \h </w:instrText>
        </w:r>
        <w:r>
          <w:rPr>
            <w:noProof/>
            <w:webHidden/>
          </w:rPr>
        </w:r>
        <w:r>
          <w:rPr>
            <w:noProof/>
            <w:webHidden/>
          </w:rPr>
          <w:fldChar w:fldCharType="separate"/>
        </w:r>
        <w:r>
          <w:rPr>
            <w:noProof/>
            <w:webHidden/>
          </w:rPr>
          <w:t>9</w:t>
        </w:r>
        <w:r>
          <w:rPr>
            <w:noProof/>
            <w:webHidden/>
          </w:rPr>
          <w:fldChar w:fldCharType="end"/>
        </w:r>
      </w:hyperlink>
    </w:p>
    <w:p w:rsidR="007D6AFD" w:rsidRDefault="002D6140">
      <w:pPr>
        <w:pStyle w:val="TOC1"/>
        <w:rPr>
          <w:rFonts w:ascii="Calibri" w:hAnsi="Calibri"/>
          <w:noProof/>
          <w:sz w:val="22"/>
          <w:szCs w:val="22"/>
        </w:rPr>
      </w:pPr>
      <w:hyperlink w:anchor="_Toc21608158" w:history="1">
        <w:r>
          <w:rPr>
            <w:rStyle w:val="Hyperlink"/>
            <w:noProof/>
          </w:rPr>
          <w:t>Sport</w:t>
        </w:r>
        <w:r>
          <w:rPr>
            <w:noProof/>
            <w:webHidden/>
          </w:rPr>
          <w:tab/>
        </w:r>
        <w:r>
          <w:rPr>
            <w:noProof/>
            <w:webHidden/>
          </w:rPr>
          <w:fldChar w:fldCharType="begin"/>
        </w:r>
        <w:r>
          <w:rPr>
            <w:noProof/>
            <w:webHidden/>
          </w:rPr>
          <w:instrText xml:space="preserve"> PAGEREF _Toc21608158 \h </w:instrText>
        </w:r>
        <w:r>
          <w:rPr>
            <w:noProof/>
            <w:webHidden/>
          </w:rPr>
        </w:r>
        <w:r>
          <w:rPr>
            <w:noProof/>
            <w:webHidden/>
          </w:rPr>
          <w:fldChar w:fldCharType="separate"/>
        </w:r>
        <w:r>
          <w:rPr>
            <w:noProof/>
            <w:webHidden/>
          </w:rPr>
          <w:t>9</w:t>
        </w:r>
        <w:r>
          <w:rPr>
            <w:noProof/>
            <w:webHidden/>
          </w:rPr>
          <w:fldChar w:fldCharType="end"/>
        </w:r>
      </w:hyperlink>
    </w:p>
    <w:p w:rsidR="007D6AFD" w:rsidRDefault="002D6140">
      <w:pPr>
        <w:pStyle w:val="TOC1"/>
        <w:rPr>
          <w:rFonts w:ascii="Calibri" w:hAnsi="Calibri"/>
          <w:noProof/>
          <w:sz w:val="22"/>
          <w:szCs w:val="22"/>
        </w:rPr>
      </w:pPr>
      <w:hyperlink w:anchor="_Toc21608159" w:history="1">
        <w:r>
          <w:rPr>
            <w:rStyle w:val="Hyperlink"/>
            <w:noProof/>
          </w:rPr>
          <w:t>Leisure</w:t>
        </w:r>
        <w:r>
          <w:rPr>
            <w:noProof/>
            <w:webHidden/>
          </w:rPr>
          <w:tab/>
        </w:r>
        <w:r>
          <w:rPr>
            <w:noProof/>
            <w:webHidden/>
          </w:rPr>
          <w:fldChar w:fldCharType="begin"/>
        </w:r>
        <w:r>
          <w:rPr>
            <w:noProof/>
            <w:webHidden/>
          </w:rPr>
          <w:instrText xml:space="preserve"> PAGEREF _Toc21608159 \h </w:instrText>
        </w:r>
        <w:r>
          <w:rPr>
            <w:noProof/>
            <w:webHidden/>
          </w:rPr>
        </w:r>
        <w:r>
          <w:rPr>
            <w:noProof/>
            <w:webHidden/>
          </w:rPr>
          <w:fldChar w:fldCharType="separate"/>
        </w:r>
        <w:r>
          <w:rPr>
            <w:noProof/>
            <w:webHidden/>
          </w:rPr>
          <w:t>10</w:t>
        </w:r>
        <w:r>
          <w:rPr>
            <w:noProof/>
            <w:webHidden/>
          </w:rPr>
          <w:fldChar w:fldCharType="end"/>
        </w:r>
      </w:hyperlink>
    </w:p>
    <w:p w:rsidR="007D6AFD" w:rsidRDefault="002D6140">
      <w:pPr>
        <w:pStyle w:val="TOC1"/>
        <w:rPr>
          <w:rFonts w:ascii="Calibri" w:hAnsi="Calibri"/>
          <w:noProof/>
          <w:sz w:val="22"/>
          <w:szCs w:val="22"/>
        </w:rPr>
      </w:pPr>
      <w:hyperlink w:anchor="_Toc21608160" w:history="1">
        <w:r>
          <w:rPr>
            <w:rStyle w:val="Hyperlink"/>
            <w:noProof/>
          </w:rPr>
          <w:t>Trips</w:t>
        </w:r>
        <w:r>
          <w:rPr>
            <w:noProof/>
            <w:webHidden/>
          </w:rPr>
          <w:tab/>
        </w:r>
        <w:r>
          <w:rPr>
            <w:noProof/>
            <w:webHidden/>
          </w:rPr>
          <w:fldChar w:fldCharType="begin"/>
        </w:r>
        <w:r>
          <w:rPr>
            <w:noProof/>
            <w:webHidden/>
          </w:rPr>
          <w:instrText xml:space="preserve"> PAGEREF _Toc21608160 \h </w:instrText>
        </w:r>
        <w:r>
          <w:rPr>
            <w:noProof/>
            <w:webHidden/>
          </w:rPr>
        </w:r>
        <w:r>
          <w:rPr>
            <w:noProof/>
            <w:webHidden/>
          </w:rPr>
          <w:fldChar w:fldCharType="separate"/>
        </w:r>
        <w:r>
          <w:rPr>
            <w:noProof/>
            <w:webHidden/>
          </w:rPr>
          <w:t>10</w:t>
        </w:r>
        <w:r>
          <w:rPr>
            <w:noProof/>
            <w:webHidden/>
          </w:rPr>
          <w:fldChar w:fldCharType="end"/>
        </w:r>
      </w:hyperlink>
    </w:p>
    <w:p w:rsidR="007D6AFD" w:rsidRDefault="002D6140">
      <w:pPr>
        <w:rPr>
          <w:b/>
          <w:sz w:val="48"/>
          <w:szCs w:val="48"/>
        </w:rPr>
      </w:pPr>
      <w:r>
        <w:fldChar w:fldCharType="end"/>
      </w:r>
    </w:p>
    <w:p w:rsidR="007D6AFD" w:rsidRDefault="002D6140">
      <w:pPr>
        <w:pStyle w:val="Liz"/>
      </w:pPr>
      <w:r>
        <w:rPr>
          <w:sz w:val="32"/>
          <w:szCs w:val="32"/>
        </w:rPr>
        <w:br w:type="page"/>
      </w:r>
      <w:bookmarkStart w:id="1" w:name="_Toc21608146"/>
      <w:r>
        <w:lastRenderedPageBreak/>
        <w:t>Governing Body of New College Worcester</w:t>
      </w:r>
      <w:bookmarkEnd w:id="1"/>
    </w:p>
    <w:p w:rsidR="007D6AFD" w:rsidRDefault="007D6AFD">
      <w:pPr>
        <w:jc w:val="center"/>
        <w:rPr>
          <w:b/>
          <w:szCs w:val="28"/>
        </w:rPr>
      </w:pPr>
    </w:p>
    <w:p w:rsidR="007D6AFD" w:rsidRDefault="002D6140">
      <w:pPr>
        <w:rPr>
          <w:szCs w:val="28"/>
        </w:rPr>
      </w:pPr>
      <w:r>
        <w:rPr>
          <w:szCs w:val="28"/>
        </w:rPr>
        <w:t>Mrs Diana Fulbrook (Chair)</w:t>
      </w:r>
    </w:p>
    <w:p w:rsidR="007D6AFD" w:rsidRDefault="007D6AFD">
      <w:pPr>
        <w:rPr>
          <w:szCs w:val="28"/>
        </w:rPr>
      </w:pPr>
    </w:p>
    <w:p w:rsidR="007D6AFD" w:rsidRDefault="002D6140">
      <w:pPr>
        <w:rPr>
          <w:szCs w:val="28"/>
        </w:rPr>
      </w:pPr>
      <w:r>
        <w:rPr>
          <w:szCs w:val="28"/>
        </w:rPr>
        <w:t>Ms Sue Ayres (Vice Chair)</w:t>
      </w:r>
    </w:p>
    <w:p w:rsidR="007D6AFD" w:rsidRDefault="002D6140">
      <w:pPr>
        <w:rPr>
          <w:szCs w:val="28"/>
        </w:rPr>
      </w:pPr>
      <w:r>
        <w:rPr>
          <w:szCs w:val="28"/>
        </w:rPr>
        <w:t>Ms Sandy Bannister</w:t>
      </w:r>
    </w:p>
    <w:p w:rsidR="007D6AFD" w:rsidRDefault="002D6140">
      <w:pPr>
        <w:rPr>
          <w:szCs w:val="28"/>
        </w:rPr>
      </w:pPr>
      <w:r>
        <w:rPr>
          <w:szCs w:val="28"/>
        </w:rPr>
        <w:t>Mr No</w:t>
      </w:r>
      <w:r>
        <w:rPr>
          <w:szCs w:val="28"/>
        </w:rPr>
        <w:t>el Duffy</w:t>
      </w:r>
    </w:p>
    <w:p w:rsidR="007D6AFD" w:rsidRDefault="002D6140">
      <w:pPr>
        <w:rPr>
          <w:szCs w:val="28"/>
        </w:rPr>
      </w:pPr>
      <w:r>
        <w:rPr>
          <w:szCs w:val="28"/>
        </w:rPr>
        <w:t>Mr Robert Godfrey</w:t>
      </w:r>
    </w:p>
    <w:p w:rsidR="007D6AFD" w:rsidRDefault="002D6140">
      <w:pPr>
        <w:rPr>
          <w:szCs w:val="28"/>
        </w:rPr>
      </w:pPr>
      <w:r>
        <w:rPr>
          <w:szCs w:val="28"/>
        </w:rPr>
        <w:t>Mr Jesus Fernandez Munoz (Parent Governor)</w:t>
      </w:r>
    </w:p>
    <w:p w:rsidR="007D6AFD" w:rsidRDefault="002D6140">
      <w:pPr>
        <w:rPr>
          <w:szCs w:val="28"/>
        </w:rPr>
      </w:pPr>
      <w:r>
        <w:rPr>
          <w:szCs w:val="28"/>
        </w:rPr>
        <w:t>Mrs Karen Holyoak (Teaching Staff Governor)</w:t>
      </w:r>
    </w:p>
    <w:p w:rsidR="007D6AFD" w:rsidRDefault="002D6140">
      <w:pPr>
        <w:rPr>
          <w:szCs w:val="28"/>
        </w:rPr>
      </w:pPr>
      <w:r>
        <w:rPr>
          <w:szCs w:val="28"/>
        </w:rPr>
        <w:t>Mr Iain Paul</w:t>
      </w:r>
    </w:p>
    <w:p w:rsidR="007D6AFD" w:rsidRDefault="002D6140">
      <w:pPr>
        <w:rPr>
          <w:szCs w:val="28"/>
        </w:rPr>
      </w:pPr>
      <w:r>
        <w:rPr>
          <w:szCs w:val="28"/>
        </w:rPr>
        <w:t>Miss Nicola Ross (Principal)</w:t>
      </w:r>
    </w:p>
    <w:p w:rsidR="007D6AFD" w:rsidRDefault="002D6140">
      <w:pPr>
        <w:rPr>
          <w:szCs w:val="28"/>
        </w:rPr>
      </w:pPr>
      <w:r>
        <w:rPr>
          <w:szCs w:val="28"/>
        </w:rPr>
        <w:t xml:space="preserve">Mrs Mary Russell </w:t>
      </w:r>
    </w:p>
    <w:p w:rsidR="007D6AFD" w:rsidRDefault="002D6140">
      <w:pPr>
        <w:rPr>
          <w:szCs w:val="28"/>
        </w:rPr>
      </w:pPr>
      <w:r>
        <w:rPr>
          <w:szCs w:val="28"/>
        </w:rPr>
        <w:t>Dr Philippa Simkiss</w:t>
      </w:r>
    </w:p>
    <w:p w:rsidR="007D6AFD" w:rsidRDefault="002D6140">
      <w:pPr>
        <w:rPr>
          <w:szCs w:val="28"/>
        </w:rPr>
      </w:pPr>
      <w:r>
        <w:rPr>
          <w:szCs w:val="28"/>
        </w:rPr>
        <w:t>Mrs Tracey Smith (Non-Teaching Staff Governor)</w:t>
      </w:r>
    </w:p>
    <w:p w:rsidR="007D6AFD" w:rsidRDefault="002D6140">
      <w:pPr>
        <w:rPr>
          <w:szCs w:val="28"/>
        </w:rPr>
      </w:pPr>
      <w:r>
        <w:rPr>
          <w:szCs w:val="28"/>
        </w:rPr>
        <w:t>Mr Steve Tyler</w:t>
      </w:r>
    </w:p>
    <w:p w:rsidR="007D6AFD" w:rsidRDefault="002D6140">
      <w:pPr>
        <w:rPr>
          <w:szCs w:val="28"/>
        </w:rPr>
      </w:pPr>
      <w:r>
        <w:rPr>
          <w:szCs w:val="28"/>
        </w:rPr>
        <w:t xml:space="preserve">Ms Grace Wright </w:t>
      </w:r>
    </w:p>
    <w:p w:rsidR="007D6AFD" w:rsidRDefault="007D6AFD">
      <w:pPr>
        <w:rPr>
          <w:szCs w:val="28"/>
          <w:highlight w:val="yellow"/>
        </w:rPr>
      </w:pPr>
    </w:p>
    <w:p w:rsidR="007D6AFD" w:rsidRDefault="007D6AFD">
      <w:pPr>
        <w:rPr>
          <w:szCs w:val="28"/>
          <w:highlight w:val="yellow"/>
        </w:rPr>
        <w:sectPr w:rsidR="007D6AFD">
          <w:footerReference w:type="even" r:id="rId10"/>
          <w:footerReference w:type="default" r:id="rId11"/>
          <w:type w:val="continuous"/>
          <w:pgSz w:w="11906" w:h="16838"/>
          <w:pgMar w:top="1440" w:right="1418" w:bottom="1440" w:left="1843" w:header="709" w:footer="709" w:gutter="0"/>
          <w:cols w:space="708"/>
          <w:docGrid w:linePitch="360"/>
        </w:sectPr>
      </w:pPr>
    </w:p>
    <w:p w:rsidR="007D6AFD" w:rsidRDefault="007D6AFD">
      <w:pPr>
        <w:rPr>
          <w:szCs w:val="28"/>
          <w:highlight w:val="yellow"/>
        </w:rPr>
      </w:pPr>
    </w:p>
    <w:p w:rsidR="007D6AFD" w:rsidRDefault="002D6140">
      <w:pPr>
        <w:pStyle w:val="Liz"/>
      </w:pPr>
      <w:bookmarkStart w:id="2" w:name="_Toc21608147"/>
      <w:r>
        <w:t>Senior Leadership Team</w:t>
      </w:r>
      <w:bookmarkEnd w:id="2"/>
    </w:p>
    <w:p w:rsidR="007D6AFD" w:rsidRDefault="007D6AFD">
      <w:pPr>
        <w:rPr>
          <w:szCs w:val="28"/>
        </w:rPr>
      </w:pPr>
    </w:p>
    <w:p w:rsidR="007D6AFD" w:rsidRDefault="002D6140">
      <w:pPr>
        <w:ind w:left="2977" w:hanging="2977"/>
        <w:rPr>
          <w:szCs w:val="28"/>
        </w:rPr>
      </w:pPr>
      <w:r>
        <w:rPr>
          <w:szCs w:val="28"/>
        </w:rPr>
        <w:t xml:space="preserve">Miss Nicola Ross </w:t>
      </w:r>
      <w:r>
        <w:rPr>
          <w:szCs w:val="28"/>
        </w:rPr>
        <w:tab/>
        <w:t xml:space="preserve">Principal and Deputy </w:t>
      </w:r>
      <w:r>
        <w:rPr>
          <w:szCs w:val="28"/>
        </w:rPr>
        <w:t>Designated Safeguarding Lead (</w:t>
      </w:r>
      <w:proofErr w:type="spellStart"/>
      <w:r>
        <w:rPr>
          <w:szCs w:val="28"/>
        </w:rPr>
        <w:t>BEd</w:t>
      </w:r>
      <w:proofErr w:type="spellEnd"/>
      <w:r>
        <w:rPr>
          <w:szCs w:val="28"/>
        </w:rPr>
        <w:t>, MEd)</w:t>
      </w:r>
    </w:p>
    <w:p w:rsidR="007D6AFD" w:rsidRDefault="007D6AFD">
      <w:pPr>
        <w:ind w:left="2880" w:hanging="2880"/>
        <w:rPr>
          <w:szCs w:val="28"/>
        </w:rPr>
      </w:pPr>
    </w:p>
    <w:p w:rsidR="007D6AFD" w:rsidRDefault="002D6140">
      <w:pPr>
        <w:ind w:left="2977" w:hanging="2977"/>
        <w:rPr>
          <w:szCs w:val="28"/>
        </w:rPr>
      </w:pPr>
      <w:r>
        <w:rPr>
          <w:szCs w:val="28"/>
        </w:rPr>
        <w:t>Mr P Marnell</w:t>
      </w:r>
      <w:r>
        <w:rPr>
          <w:szCs w:val="28"/>
        </w:rPr>
        <w:tab/>
        <w:t>Strategic Lead</w:t>
      </w:r>
      <w:r>
        <w:rPr>
          <w:szCs w:val="28"/>
        </w:rPr>
        <w:t xml:space="preserve"> for Student Wellbeing and </w:t>
      </w:r>
      <w:r>
        <w:rPr>
          <w:szCs w:val="28"/>
        </w:rPr>
        <w:t xml:space="preserve">Designated Safeguarding Lead </w:t>
      </w:r>
      <w:bookmarkStart w:id="3" w:name="_GoBack"/>
      <w:bookmarkEnd w:id="3"/>
    </w:p>
    <w:p w:rsidR="007D6AFD" w:rsidRDefault="007D6AFD">
      <w:pPr>
        <w:ind w:left="2977" w:hanging="2977"/>
        <w:rPr>
          <w:szCs w:val="28"/>
        </w:rPr>
      </w:pPr>
    </w:p>
    <w:p w:rsidR="007D6AFD" w:rsidRDefault="002D6140">
      <w:pPr>
        <w:ind w:left="2977" w:hanging="2977"/>
        <w:rPr>
          <w:szCs w:val="28"/>
        </w:rPr>
      </w:pPr>
      <w:r>
        <w:rPr>
          <w:szCs w:val="28"/>
        </w:rPr>
        <w:t>Mrs F Madden</w:t>
      </w:r>
      <w:r>
        <w:rPr>
          <w:szCs w:val="28"/>
        </w:rPr>
        <w:tab/>
        <w:t>Strategic Lead for Student Progress (BA Hons Music, PGCE)</w:t>
      </w:r>
    </w:p>
    <w:p w:rsidR="007D6AFD" w:rsidRDefault="007D6AFD">
      <w:pPr>
        <w:ind w:left="2977" w:hanging="2977"/>
        <w:rPr>
          <w:szCs w:val="28"/>
        </w:rPr>
      </w:pPr>
    </w:p>
    <w:p w:rsidR="007D6AFD" w:rsidRDefault="002D6140">
      <w:pPr>
        <w:ind w:left="2977" w:hanging="2977"/>
        <w:rPr>
          <w:szCs w:val="28"/>
        </w:rPr>
      </w:pPr>
      <w:r>
        <w:rPr>
          <w:szCs w:val="28"/>
        </w:rPr>
        <w:t>Louise Pratt</w:t>
      </w:r>
      <w:r>
        <w:rPr>
          <w:szCs w:val="28"/>
        </w:rPr>
        <w:tab/>
        <w:t xml:space="preserve">Strategic Lead for Business and Finance (CIMA Ad Dip </w:t>
      </w:r>
      <w:r>
        <w:rPr>
          <w:szCs w:val="28"/>
        </w:rPr>
        <w:t>Management Accounting, Associate of CIMA)</w:t>
      </w:r>
    </w:p>
    <w:p w:rsidR="007D6AFD" w:rsidRDefault="007D6AFD">
      <w:pPr>
        <w:ind w:left="2977" w:hanging="2977"/>
        <w:rPr>
          <w:szCs w:val="28"/>
        </w:rPr>
      </w:pPr>
    </w:p>
    <w:p w:rsidR="007D6AFD" w:rsidRDefault="002D6140">
      <w:pPr>
        <w:ind w:left="2977" w:hanging="2977"/>
        <w:rPr>
          <w:b/>
          <w:szCs w:val="28"/>
        </w:rPr>
      </w:pPr>
      <w:r>
        <w:rPr>
          <w:szCs w:val="28"/>
        </w:rPr>
        <w:t>Mrs Victoria Ward</w:t>
      </w:r>
      <w:r>
        <w:rPr>
          <w:szCs w:val="28"/>
        </w:rPr>
        <w:tab/>
        <w:t>Strategic Lead for VI Education (B Mus (Hons), PGCE, PG Dip (VI))</w:t>
      </w:r>
      <w:r>
        <w:rPr>
          <w:b/>
          <w:szCs w:val="28"/>
        </w:rPr>
        <w:t xml:space="preserve"> </w:t>
      </w:r>
    </w:p>
    <w:p w:rsidR="007D6AFD" w:rsidRDefault="002D6140">
      <w:pPr>
        <w:pStyle w:val="Liz"/>
      </w:pPr>
      <w:r>
        <w:br w:type="page"/>
      </w:r>
      <w:bookmarkStart w:id="4" w:name="_Toc21608148"/>
      <w:r>
        <w:lastRenderedPageBreak/>
        <w:t>Introduction</w:t>
      </w:r>
      <w:bookmarkEnd w:id="4"/>
    </w:p>
    <w:p w:rsidR="007D6AFD" w:rsidRDefault="002D6140">
      <w:pPr>
        <w:rPr>
          <w:rFonts w:cs="Arial"/>
        </w:rPr>
      </w:pPr>
      <w:r>
        <w:rPr>
          <w:rFonts w:cs="Arial"/>
        </w:rPr>
        <w:t>New College Worcester (NCW) is a non-maintained special school.  The primary aim of the College is to provide an a</w:t>
      </w:r>
      <w:r>
        <w:rPr>
          <w:rFonts w:cs="Arial"/>
        </w:rPr>
        <w:t>ppropriate education for young people with a vision impairment, primarily within the 11-19 age range.  All students attending NCW are able to access the National Curriculum.  In addition to a full Key Stage 3 curriculum, an extensive programme of GCSEs and</w:t>
      </w:r>
      <w:r>
        <w:rPr>
          <w:rFonts w:cs="Arial"/>
        </w:rPr>
        <w:t xml:space="preserve"> A level courses is offered to students.  As well as an academic education, the College is committed to supporting the development of independence skills necessary for young people, through the Specialist VI Curriculum, including mobility, independent livi</w:t>
      </w:r>
      <w:r>
        <w:rPr>
          <w:rFonts w:cs="Arial"/>
        </w:rPr>
        <w:t>ng skills, ICT skills and access to a wide range of extra-curricular opportunities. Whilst predominantly seeking to respond to the needs of young people with a vision impairment, the College commits itself to supporting young people with some additional di</w:t>
      </w:r>
      <w:r>
        <w:rPr>
          <w:rFonts w:cs="Arial"/>
        </w:rPr>
        <w:t>sabilities.  The College is committed to sharing good practice and working closely with the wider community of vision impaired students and the staff who support them through its Outreach programme.</w:t>
      </w:r>
    </w:p>
    <w:p w:rsidR="007D6AFD" w:rsidRDefault="007D6AFD">
      <w:pPr>
        <w:rPr>
          <w:rFonts w:cs="Arial"/>
        </w:rPr>
      </w:pPr>
    </w:p>
    <w:p w:rsidR="007D6AFD" w:rsidRDefault="002D6140">
      <w:pPr>
        <w:rPr>
          <w:rFonts w:cs="Arial"/>
        </w:rPr>
      </w:pPr>
      <w:r>
        <w:rPr>
          <w:rFonts w:cs="Arial"/>
        </w:rPr>
        <w:t>The College is primarily a residential environment but i</w:t>
      </w:r>
      <w:r>
        <w:rPr>
          <w:rFonts w:cs="Arial"/>
        </w:rPr>
        <w:t>s able to offer day places to a limited number of children who are able to travel daily. Up to 80 students can be accommodated as residential students. Admission is by extended assessment carried out in the residential and teaching environment and seeks to</w:t>
      </w:r>
      <w:r>
        <w:rPr>
          <w:rFonts w:cs="Arial"/>
        </w:rPr>
        <w:t xml:space="preserve"> assess academic ability and potential, alongside independence needs. </w:t>
      </w:r>
    </w:p>
    <w:p w:rsidR="007D6AFD" w:rsidRDefault="002D6140">
      <w:pPr>
        <w:pStyle w:val="Liz"/>
      </w:pPr>
      <w:r>
        <w:rPr>
          <w:sz w:val="26"/>
          <w:szCs w:val="26"/>
        </w:rPr>
        <w:br w:type="page"/>
      </w:r>
      <w:bookmarkStart w:id="5" w:name="_Toc21608149"/>
      <w:r>
        <w:lastRenderedPageBreak/>
        <w:t>Our Vision</w:t>
      </w:r>
      <w:bookmarkEnd w:id="5"/>
    </w:p>
    <w:p w:rsidR="007D6AFD" w:rsidRDefault="002D6140">
      <w:pPr>
        <w:rPr>
          <w:rFonts w:cs="Arial"/>
          <w:szCs w:val="28"/>
        </w:rPr>
      </w:pPr>
      <w:r>
        <w:rPr>
          <w:rFonts w:cs="Arial"/>
          <w:szCs w:val="28"/>
        </w:rPr>
        <w:t>To be a nationally and internationally recognised centre of excellence, providing a caring and supportive environment in which students who are blind and vision impaired dev</w:t>
      </w:r>
      <w:r>
        <w:rPr>
          <w:rFonts w:cs="Arial"/>
          <w:szCs w:val="28"/>
        </w:rPr>
        <w:t>elop the knowledge, skills and personal qualities they need to succeed in education, work and life.</w:t>
      </w:r>
    </w:p>
    <w:p w:rsidR="007D6AFD" w:rsidRDefault="007D6AFD">
      <w:pPr>
        <w:rPr>
          <w:rFonts w:cs="Arial"/>
          <w:szCs w:val="28"/>
        </w:rPr>
      </w:pPr>
    </w:p>
    <w:p w:rsidR="007D6AFD" w:rsidRDefault="002D6140">
      <w:pPr>
        <w:rPr>
          <w:rFonts w:cs="Arial"/>
          <w:szCs w:val="28"/>
        </w:rPr>
      </w:pPr>
      <w:r>
        <w:rPr>
          <w:rFonts w:cs="Arial"/>
          <w:szCs w:val="28"/>
        </w:rPr>
        <w:t>We aim to deliver an extensive and successful outreach programme providing informed support to vision impaired students in other schools and colleges.</w:t>
      </w:r>
    </w:p>
    <w:p w:rsidR="007D6AFD" w:rsidRDefault="007D6AFD">
      <w:pPr>
        <w:jc w:val="center"/>
        <w:rPr>
          <w:rFonts w:cs="Arial"/>
          <w:b/>
          <w:szCs w:val="28"/>
        </w:rPr>
      </w:pPr>
    </w:p>
    <w:p w:rsidR="007D6AFD" w:rsidRDefault="002D6140">
      <w:pPr>
        <w:pStyle w:val="Liz"/>
      </w:pPr>
      <w:bookmarkStart w:id="6" w:name="_Toc21608150"/>
      <w:r>
        <w:t>Obj</w:t>
      </w:r>
      <w:r>
        <w:t>ectives: How We Work to Achieve Our Mission</w:t>
      </w:r>
      <w:bookmarkEnd w:id="6"/>
    </w:p>
    <w:p w:rsidR="007D6AFD" w:rsidRDefault="002D6140">
      <w:pPr>
        <w:rPr>
          <w:rFonts w:cs="Arial"/>
          <w:szCs w:val="28"/>
        </w:rPr>
      </w:pPr>
      <w:r>
        <w:rPr>
          <w:rFonts w:cs="Arial"/>
          <w:szCs w:val="28"/>
        </w:rPr>
        <w:t>At NCW, each individual student is able to achieve their potential in their personal, academic, physical, emotional, moral and spiritual development.  Differentiated and rigorous core curriculum and specialist cu</w:t>
      </w:r>
      <w:r>
        <w:rPr>
          <w:rFonts w:cs="Arial"/>
          <w:szCs w:val="28"/>
        </w:rPr>
        <w:t>rriculum are an entitlement for all students and stimulate them to work hard and enjoy learning.  A strong pastoral structure underpins the curriculum.  A wide range of enrichment and extra-curricular activities are provided for enjoyment but also to enabl</w:t>
      </w:r>
      <w:r>
        <w:rPr>
          <w:rFonts w:cs="Arial"/>
          <w:szCs w:val="28"/>
        </w:rPr>
        <w:t>e students to achieve and to grow in confidence and self-esteem.  Careful and considered support and guidance encourages independence and prepares students for effective transition from NCW.</w:t>
      </w:r>
    </w:p>
    <w:p w:rsidR="007D6AFD" w:rsidRDefault="007D6AFD">
      <w:pPr>
        <w:rPr>
          <w:rFonts w:cs="Arial"/>
          <w:szCs w:val="28"/>
        </w:rPr>
      </w:pPr>
    </w:p>
    <w:p w:rsidR="007D6AFD" w:rsidRDefault="002D6140">
      <w:pPr>
        <w:rPr>
          <w:rFonts w:cs="Arial"/>
          <w:szCs w:val="28"/>
        </w:rPr>
      </w:pPr>
      <w:r>
        <w:rPr>
          <w:rFonts w:cs="Arial"/>
          <w:szCs w:val="28"/>
        </w:rPr>
        <w:t>The College is an orderly and healthy learning environment, wher</w:t>
      </w:r>
      <w:r>
        <w:rPr>
          <w:rFonts w:cs="Arial"/>
          <w:szCs w:val="28"/>
        </w:rPr>
        <w:t xml:space="preserve">e high expectations and standards are always evident. Staff and students take personal responsibility for their actions and progress.  The contributions of students and staff are valued and learning and achievements are celebrated. Equality of opportunity </w:t>
      </w:r>
      <w:r>
        <w:rPr>
          <w:rFonts w:cs="Arial"/>
          <w:szCs w:val="28"/>
        </w:rPr>
        <w:t xml:space="preserve">is assured and an inclusive atmosphere is created and maintained. </w:t>
      </w:r>
    </w:p>
    <w:p w:rsidR="007D6AFD" w:rsidRDefault="007D6AFD">
      <w:pPr>
        <w:rPr>
          <w:rFonts w:cs="Arial"/>
          <w:szCs w:val="28"/>
        </w:rPr>
      </w:pPr>
    </w:p>
    <w:p w:rsidR="007D6AFD" w:rsidRDefault="002D6140">
      <w:pPr>
        <w:rPr>
          <w:rFonts w:cs="Arial"/>
          <w:szCs w:val="28"/>
        </w:rPr>
      </w:pPr>
      <w:r>
        <w:rPr>
          <w:rFonts w:cs="Arial"/>
          <w:szCs w:val="28"/>
        </w:rPr>
        <w:t>Members of staff are professional, committed and motivated, with opportunities for professional development encouraged and pursued.  Honest and constructive self-assessment underpins appro</w:t>
      </w:r>
      <w:r>
        <w:rPr>
          <w:rFonts w:cs="Arial"/>
          <w:szCs w:val="28"/>
        </w:rPr>
        <w:t>priate development and change, with the student voice being an essential element of College improvement.  There is a constructive partnership between students, parents, staff and governors.</w:t>
      </w:r>
    </w:p>
    <w:p w:rsidR="007D6AFD" w:rsidRDefault="007D6AFD">
      <w:pPr>
        <w:rPr>
          <w:rFonts w:cs="Arial"/>
          <w:szCs w:val="28"/>
        </w:rPr>
      </w:pPr>
    </w:p>
    <w:p w:rsidR="007D6AFD" w:rsidRDefault="002D6140">
      <w:pPr>
        <w:rPr>
          <w:rFonts w:cs="Arial"/>
          <w:szCs w:val="28"/>
        </w:rPr>
      </w:pPr>
      <w:r>
        <w:rPr>
          <w:rFonts w:cs="Arial"/>
          <w:szCs w:val="28"/>
        </w:rPr>
        <w:t>Recognising our role in the wider context, a carefully considered</w:t>
      </w:r>
      <w:r>
        <w:rPr>
          <w:rFonts w:cs="Arial"/>
          <w:szCs w:val="28"/>
        </w:rPr>
        <w:t xml:space="preserve"> and well-resourced outreach programme serves to support the teachers and other professionals who work with vision impaired students in a range of educational environments, sharing the exceptional expertise and experience of staff at NCW.</w:t>
      </w:r>
    </w:p>
    <w:p w:rsidR="007D6AFD" w:rsidRDefault="007D6AFD">
      <w:pPr>
        <w:rPr>
          <w:rFonts w:cs="Arial"/>
          <w:szCs w:val="28"/>
        </w:rPr>
      </w:pPr>
    </w:p>
    <w:p w:rsidR="007D6AFD" w:rsidRDefault="002D6140">
      <w:pPr>
        <w:pStyle w:val="NormalWeb"/>
        <w:shd w:val="clear" w:color="auto" w:fill="FFFFFF"/>
        <w:spacing w:line="360" w:lineRule="atLeast"/>
        <w:jc w:val="both"/>
        <w:rPr>
          <w:rFonts w:ascii="Arial" w:hAnsi="Arial" w:cs="Arial"/>
          <w:sz w:val="28"/>
          <w:szCs w:val="28"/>
          <w:lang w:val="en"/>
        </w:rPr>
      </w:pPr>
      <w:r>
        <w:rPr>
          <w:rFonts w:ascii="Arial" w:hAnsi="Arial" w:cs="Arial"/>
          <w:sz w:val="28"/>
          <w:szCs w:val="28"/>
          <w:lang w:val="en"/>
        </w:rPr>
        <w:t>The values which</w:t>
      </w:r>
      <w:r>
        <w:rPr>
          <w:rFonts w:ascii="Arial" w:hAnsi="Arial" w:cs="Arial"/>
          <w:sz w:val="28"/>
          <w:szCs w:val="28"/>
          <w:lang w:val="en"/>
        </w:rPr>
        <w:t xml:space="preserve"> unite the NCW community are:</w:t>
      </w:r>
    </w:p>
    <w:p w:rsidR="007D6AFD" w:rsidRDefault="002D6140">
      <w:pPr>
        <w:numPr>
          <w:ilvl w:val="0"/>
          <w:numId w:val="7"/>
        </w:numPr>
        <w:spacing w:before="100" w:beforeAutospacing="1" w:after="100" w:afterAutospacing="1"/>
      </w:pPr>
      <w:r>
        <w:rPr>
          <w:lang w:val="en-US"/>
        </w:rPr>
        <w:lastRenderedPageBreak/>
        <w:t>Inclusivity</w:t>
      </w:r>
      <w:r>
        <w:t xml:space="preserve"> - the uniqueness and value of each individual</w:t>
      </w:r>
    </w:p>
    <w:p w:rsidR="007D6AFD" w:rsidRDefault="002D6140">
      <w:pPr>
        <w:numPr>
          <w:ilvl w:val="0"/>
          <w:numId w:val="7"/>
        </w:numPr>
        <w:spacing w:before="100" w:beforeAutospacing="1" w:after="100" w:afterAutospacing="1"/>
      </w:pPr>
      <w:r>
        <w:t>Self-respect and respect for others and our environment</w:t>
      </w:r>
    </w:p>
    <w:p w:rsidR="007D6AFD" w:rsidRDefault="002D6140">
      <w:pPr>
        <w:numPr>
          <w:ilvl w:val="0"/>
          <w:numId w:val="7"/>
        </w:numPr>
        <w:spacing w:before="100" w:beforeAutospacing="1" w:after="100" w:afterAutospacing="1"/>
      </w:pPr>
      <w:r>
        <w:t>Relationships based on integrity, honesty and trust</w:t>
      </w:r>
    </w:p>
    <w:p w:rsidR="007D6AFD" w:rsidRDefault="002D6140">
      <w:pPr>
        <w:numPr>
          <w:ilvl w:val="0"/>
          <w:numId w:val="7"/>
        </w:numPr>
        <w:spacing w:before="100" w:beforeAutospacing="1" w:after="100" w:afterAutospacing="1"/>
      </w:pPr>
      <w:r>
        <w:t>Commitment, hard work, high aspiration and achievement</w:t>
      </w:r>
    </w:p>
    <w:p w:rsidR="007D6AFD" w:rsidRDefault="002D6140">
      <w:pPr>
        <w:numPr>
          <w:ilvl w:val="0"/>
          <w:numId w:val="7"/>
        </w:numPr>
        <w:spacing w:before="100" w:beforeAutospacing="1" w:after="100" w:afterAutospacing="1"/>
      </w:pPr>
      <w:r>
        <w:t>Recognition and celebration of success</w:t>
      </w:r>
    </w:p>
    <w:p w:rsidR="007D6AFD" w:rsidRDefault="002D6140">
      <w:pPr>
        <w:numPr>
          <w:ilvl w:val="0"/>
          <w:numId w:val="7"/>
        </w:numPr>
        <w:spacing w:before="100" w:beforeAutospacing="1" w:after="100" w:afterAutospacing="1"/>
      </w:pPr>
      <w:r>
        <w:t>Individual responsibility and citizenship</w:t>
      </w:r>
    </w:p>
    <w:p w:rsidR="007D6AFD" w:rsidRDefault="002D6140">
      <w:pPr>
        <w:numPr>
          <w:ilvl w:val="0"/>
          <w:numId w:val="7"/>
        </w:numPr>
        <w:spacing w:before="100" w:beforeAutospacing="1" w:after="100" w:afterAutospacing="1"/>
        <w:rPr>
          <w:color w:val="000000"/>
          <w:lang w:val="en-US"/>
        </w:rPr>
      </w:pPr>
      <w:r>
        <w:rPr>
          <w:lang w:val="en-US"/>
        </w:rPr>
        <w:t>Perseverance – determination and optimism when faced with challenges in learning and life</w:t>
      </w:r>
    </w:p>
    <w:p w:rsidR="007D6AFD" w:rsidRDefault="002D6140">
      <w:pPr>
        <w:numPr>
          <w:ilvl w:val="0"/>
          <w:numId w:val="7"/>
        </w:numPr>
        <w:spacing w:before="100" w:beforeAutospacing="1" w:after="100" w:afterAutospacing="1"/>
        <w:rPr>
          <w:color w:val="000000"/>
          <w:lang w:val="en-US"/>
        </w:rPr>
      </w:pPr>
      <w:r>
        <w:rPr>
          <w:lang w:val="en-US"/>
        </w:rPr>
        <w:t>Developing and supporting life-long learners</w:t>
      </w:r>
    </w:p>
    <w:p w:rsidR="007D6AFD" w:rsidRDefault="002D6140">
      <w:pPr>
        <w:pStyle w:val="Liz"/>
      </w:pPr>
      <w:bookmarkStart w:id="7" w:name="_Toc21608151"/>
      <w:r>
        <w:t>Admissions</w:t>
      </w:r>
      <w:bookmarkEnd w:id="7"/>
    </w:p>
    <w:p w:rsidR="007D6AFD" w:rsidRDefault="002D6140">
      <w:pPr>
        <w:rPr>
          <w:rFonts w:cs="Arial"/>
          <w:szCs w:val="28"/>
        </w:rPr>
      </w:pPr>
      <w:r>
        <w:rPr>
          <w:rFonts w:cs="Arial"/>
          <w:szCs w:val="28"/>
        </w:rPr>
        <w:t xml:space="preserve">Process for applications for </w:t>
      </w:r>
      <w:r>
        <w:rPr>
          <w:rFonts w:cs="Arial"/>
          <w:szCs w:val="28"/>
        </w:rPr>
        <w:t>a place at NCW:</w:t>
      </w:r>
    </w:p>
    <w:p w:rsidR="007D6AFD" w:rsidRDefault="002D6140">
      <w:pPr>
        <w:numPr>
          <w:ilvl w:val="0"/>
          <w:numId w:val="1"/>
        </w:numPr>
        <w:tabs>
          <w:tab w:val="clear" w:pos="750"/>
          <w:tab w:val="num" w:pos="426"/>
        </w:tabs>
        <w:ind w:left="426"/>
        <w:rPr>
          <w:rFonts w:cs="Arial"/>
          <w:szCs w:val="28"/>
        </w:rPr>
      </w:pPr>
      <w:r>
        <w:rPr>
          <w:rFonts w:cs="Arial"/>
          <w:szCs w:val="28"/>
        </w:rPr>
        <w:t>Informal visit to NCW</w:t>
      </w:r>
    </w:p>
    <w:p w:rsidR="007D6AFD" w:rsidRDefault="002D6140">
      <w:pPr>
        <w:numPr>
          <w:ilvl w:val="0"/>
          <w:numId w:val="1"/>
        </w:numPr>
        <w:tabs>
          <w:tab w:val="clear" w:pos="750"/>
          <w:tab w:val="num" w:pos="426"/>
        </w:tabs>
        <w:ind w:left="426"/>
        <w:rPr>
          <w:rFonts w:cs="Arial"/>
          <w:szCs w:val="28"/>
        </w:rPr>
      </w:pPr>
      <w:r>
        <w:rPr>
          <w:rFonts w:cs="Arial"/>
          <w:szCs w:val="28"/>
        </w:rPr>
        <w:t>Completion of application form</w:t>
      </w:r>
    </w:p>
    <w:p w:rsidR="007D6AFD" w:rsidRDefault="002D6140">
      <w:pPr>
        <w:numPr>
          <w:ilvl w:val="0"/>
          <w:numId w:val="1"/>
        </w:numPr>
        <w:tabs>
          <w:tab w:val="clear" w:pos="750"/>
          <w:tab w:val="num" w:pos="426"/>
        </w:tabs>
        <w:ind w:left="426"/>
        <w:rPr>
          <w:rFonts w:cs="Arial"/>
          <w:szCs w:val="28"/>
        </w:rPr>
      </w:pPr>
      <w:r>
        <w:rPr>
          <w:rFonts w:cs="Arial"/>
          <w:szCs w:val="28"/>
        </w:rPr>
        <w:t>Three day assessment</w:t>
      </w:r>
    </w:p>
    <w:p w:rsidR="007D6AFD" w:rsidRDefault="002D6140">
      <w:pPr>
        <w:numPr>
          <w:ilvl w:val="0"/>
          <w:numId w:val="1"/>
        </w:numPr>
        <w:tabs>
          <w:tab w:val="clear" w:pos="750"/>
          <w:tab w:val="num" w:pos="426"/>
        </w:tabs>
        <w:ind w:left="426"/>
        <w:rPr>
          <w:rFonts w:cs="Arial"/>
          <w:szCs w:val="28"/>
        </w:rPr>
      </w:pPr>
      <w:r>
        <w:rPr>
          <w:rFonts w:cs="Arial"/>
          <w:szCs w:val="28"/>
        </w:rPr>
        <w:t>Detailed assessment report compiled</w:t>
      </w:r>
    </w:p>
    <w:p w:rsidR="007D6AFD" w:rsidRDefault="002D6140">
      <w:pPr>
        <w:numPr>
          <w:ilvl w:val="0"/>
          <w:numId w:val="1"/>
        </w:numPr>
        <w:tabs>
          <w:tab w:val="clear" w:pos="750"/>
          <w:tab w:val="num" w:pos="426"/>
        </w:tabs>
        <w:ind w:left="426"/>
        <w:rPr>
          <w:rFonts w:cs="Arial"/>
          <w:szCs w:val="28"/>
        </w:rPr>
      </w:pPr>
      <w:r>
        <w:rPr>
          <w:rFonts w:cs="Arial"/>
          <w:szCs w:val="28"/>
        </w:rPr>
        <w:t>If the College can meet the individual needs of the student effectively, the Principal offers a place by letter, subject to securi</w:t>
      </w:r>
      <w:r>
        <w:rPr>
          <w:rFonts w:cs="Arial"/>
          <w:szCs w:val="28"/>
        </w:rPr>
        <w:t>ng funding</w:t>
      </w:r>
    </w:p>
    <w:p w:rsidR="007D6AFD" w:rsidRDefault="007D6AFD">
      <w:pPr>
        <w:rPr>
          <w:rFonts w:cs="Arial"/>
          <w:szCs w:val="28"/>
        </w:rPr>
      </w:pPr>
    </w:p>
    <w:p w:rsidR="007D6AFD" w:rsidRDefault="002D6140">
      <w:pPr>
        <w:rPr>
          <w:rFonts w:cs="Arial"/>
          <w:szCs w:val="28"/>
        </w:rPr>
      </w:pPr>
      <w:r>
        <w:rPr>
          <w:rFonts w:cs="Arial"/>
          <w:szCs w:val="28"/>
        </w:rPr>
        <w:t>The pre-entry assessment is critically important as it enables staff at the College to assess the individual needs of the student and whether they can be met appropriately at NCW.  Therefore, the pre-entry assessment will carefully consider the</w:t>
      </w:r>
      <w:r>
        <w:rPr>
          <w:rFonts w:cs="Arial"/>
          <w:szCs w:val="28"/>
        </w:rPr>
        <w:t xml:space="preserve"> education, care, health and social needs of each potential student, alongside the support needs detailed in the Statement of Special Educational Needs or Education Health Care Plan (EHCP), to inform the decision as to whether NCW is an appropriate placeme</w:t>
      </w:r>
      <w:r>
        <w:rPr>
          <w:rFonts w:cs="Arial"/>
          <w:szCs w:val="28"/>
        </w:rPr>
        <w:t>nt.</w:t>
      </w:r>
    </w:p>
    <w:p w:rsidR="007D6AFD" w:rsidRDefault="007D6AFD">
      <w:pPr>
        <w:rPr>
          <w:rFonts w:cs="Arial"/>
          <w:szCs w:val="28"/>
        </w:rPr>
      </w:pPr>
    </w:p>
    <w:p w:rsidR="007D6AFD" w:rsidRDefault="002D6140">
      <w:pPr>
        <w:rPr>
          <w:rFonts w:cs="Arial"/>
          <w:szCs w:val="28"/>
        </w:rPr>
      </w:pPr>
      <w:r>
        <w:rPr>
          <w:rFonts w:cs="Arial"/>
          <w:szCs w:val="28"/>
        </w:rPr>
        <w:t>All students at NCW are blind or vision impaired.  The College also has experience in supporting children and young people who have additional needs, including those relating to:</w:t>
      </w:r>
    </w:p>
    <w:p w:rsidR="007D6AFD" w:rsidRDefault="002D6140">
      <w:pPr>
        <w:numPr>
          <w:ilvl w:val="0"/>
          <w:numId w:val="2"/>
        </w:numPr>
        <w:tabs>
          <w:tab w:val="clear" w:pos="720"/>
          <w:tab w:val="num" w:pos="426"/>
        </w:tabs>
        <w:ind w:left="426"/>
        <w:rPr>
          <w:rFonts w:cs="Arial"/>
          <w:szCs w:val="28"/>
        </w:rPr>
      </w:pPr>
      <w:r>
        <w:rPr>
          <w:rFonts w:cs="Arial"/>
          <w:szCs w:val="28"/>
        </w:rPr>
        <w:t>Hearing impairment</w:t>
      </w:r>
    </w:p>
    <w:p w:rsidR="007D6AFD" w:rsidRDefault="002D6140">
      <w:pPr>
        <w:numPr>
          <w:ilvl w:val="0"/>
          <w:numId w:val="2"/>
        </w:numPr>
        <w:tabs>
          <w:tab w:val="clear" w:pos="720"/>
          <w:tab w:val="num" w:pos="426"/>
        </w:tabs>
        <w:ind w:left="426"/>
        <w:rPr>
          <w:rFonts w:cs="Arial"/>
          <w:szCs w:val="28"/>
        </w:rPr>
      </w:pPr>
      <w:r>
        <w:rPr>
          <w:rFonts w:cs="Arial"/>
          <w:szCs w:val="28"/>
        </w:rPr>
        <w:t xml:space="preserve">Autistic Spectrum Disorder </w:t>
      </w:r>
    </w:p>
    <w:p w:rsidR="007D6AFD" w:rsidRDefault="002D6140">
      <w:pPr>
        <w:numPr>
          <w:ilvl w:val="0"/>
          <w:numId w:val="2"/>
        </w:numPr>
        <w:tabs>
          <w:tab w:val="clear" w:pos="720"/>
          <w:tab w:val="num" w:pos="426"/>
        </w:tabs>
        <w:ind w:left="426"/>
        <w:rPr>
          <w:rFonts w:cs="Arial"/>
          <w:szCs w:val="28"/>
        </w:rPr>
      </w:pPr>
      <w:r>
        <w:rPr>
          <w:rFonts w:cs="Arial"/>
          <w:szCs w:val="28"/>
        </w:rPr>
        <w:t>Epilepsy</w:t>
      </w:r>
    </w:p>
    <w:p w:rsidR="007D6AFD" w:rsidRDefault="002D6140">
      <w:pPr>
        <w:numPr>
          <w:ilvl w:val="0"/>
          <w:numId w:val="2"/>
        </w:numPr>
        <w:tabs>
          <w:tab w:val="clear" w:pos="720"/>
          <w:tab w:val="num" w:pos="426"/>
        </w:tabs>
        <w:ind w:left="426"/>
        <w:rPr>
          <w:rFonts w:cs="Arial"/>
          <w:szCs w:val="28"/>
        </w:rPr>
      </w:pPr>
      <w:r>
        <w:rPr>
          <w:rFonts w:cs="Arial"/>
          <w:szCs w:val="28"/>
        </w:rPr>
        <w:t>Wheelchair use/m</w:t>
      </w:r>
      <w:r>
        <w:rPr>
          <w:rFonts w:cs="Arial"/>
          <w:szCs w:val="28"/>
        </w:rPr>
        <w:t>obility difficulties</w:t>
      </w:r>
    </w:p>
    <w:p w:rsidR="007D6AFD" w:rsidRDefault="002D6140">
      <w:pPr>
        <w:numPr>
          <w:ilvl w:val="0"/>
          <w:numId w:val="2"/>
        </w:numPr>
        <w:tabs>
          <w:tab w:val="clear" w:pos="720"/>
          <w:tab w:val="num" w:pos="426"/>
        </w:tabs>
        <w:ind w:left="426"/>
        <w:rPr>
          <w:rFonts w:cs="Arial"/>
          <w:szCs w:val="28"/>
        </w:rPr>
      </w:pPr>
      <w:r>
        <w:rPr>
          <w:rFonts w:cs="Arial"/>
          <w:szCs w:val="28"/>
        </w:rPr>
        <w:t>Chronic fatigue</w:t>
      </w:r>
    </w:p>
    <w:p w:rsidR="007D6AFD" w:rsidRDefault="002D6140">
      <w:pPr>
        <w:numPr>
          <w:ilvl w:val="0"/>
          <w:numId w:val="2"/>
        </w:numPr>
        <w:tabs>
          <w:tab w:val="clear" w:pos="720"/>
          <w:tab w:val="num" w:pos="426"/>
        </w:tabs>
        <w:ind w:left="426"/>
        <w:rPr>
          <w:rFonts w:cs="Arial"/>
          <w:szCs w:val="28"/>
        </w:rPr>
      </w:pPr>
      <w:r>
        <w:rPr>
          <w:rFonts w:cs="Arial"/>
          <w:szCs w:val="28"/>
        </w:rPr>
        <w:t>Some mental/emotional health problems</w:t>
      </w:r>
    </w:p>
    <w:p w:rsidR="007D6AFD" w:rsidRDefault="002D6140">
      <w:pPr>
        <w:numPr>
          <w:ilvl w:val="0"/>
          <w:numId w:val="2"/>
        </w:numPr>
        <w:tabs>
          <w:tab w:val="clear" w:pos="720"/>
          <w:tab w:val="num" w:pos="426"/>
        </w:tabs>
        <w:ind w:left="426"/>
        <w:rPr>
          <w:rFonts w:cs="Arial"/>
          <w:szCs w:val="28"/>
        </w:rPr>
      </w:pPr>
      <w:r>
        <w:rPr>
          <w:rFonts w:cs="Arial"/>
          <w:szCs w:val="28"/>
        </w:rPr>
        <w:t>Some life-limiting conditions</w:t>
      </w:r>
    </w:p>
    <w:p w:rsidR="007D6AFD" w:rsidRDefault="002D6140">
      <w:pPr>
        <w:rPr>
          <w:rFonts w:cs="Arial"/>
          <w:szCs w:val="28"/>
        </w:rPr>
      </w:pPr>
      <w:r>
        <w:rPr>
          <w:rFonts w:cs="Arial"/>
          <w:szCs w:val="28"/>
        </w:rPr>
        <w:t xml:space="preserve">Whilst some limited challenging behaviour can be supported at NCW, children and young people who display very challenging behaviour, posing a risk to themselves or others, are unlikely to be offered a place </w:t>
      </w:r>
      <w:r>
        <w:rPr>
          <w:rFonts w:cs="Arial"/>
          <w:szCs w:val="28"/>
        </w:rPr>
        <w:lastRenderedPageBreak/>
        <w:t>at NCW.  Similarly, the College is not able to su</w:t>
      </w:r>
      <w:r>
        <w:rPr>
          <w:rFonts w:cs="Arial"/>
          <w:szCs w:val="28"/>
        </w:rPr>
        <w:t>pport the needs of students with severe learning difficulties.</w:t>
      </w:r>
    </w:p>
    <w:p w:rsidR="007D6AFD" w:rsidRDefault="007D6AFD">
      <w:pPr>
        <w:rPr>
          <w:rFonts w:cs="Arial"/>
          <w:b/>
          <w:szCs w:val="28"/>
        </w:rPr>
      </w:pPr>
    </w:p>
    <w:p w:rsidR="007D6AFD" w:rsidRDefault="002D6140">
      <w:pPr>
        <w:pStyle w:val="Liz"/>
      </w:pPr>
      <w:bookmarkStart w:id="8" w:name="_Toc21608152"/>
      <w:r>
        <w:t>Annual Reviews</w:t>
      </w:r>
      <w:bookmarkEnd w:id="8"/>
    </w:p>
    <w:p w:rsidR="007D6AFD" w:rsidRDefault="002D6140">
      <w:pPr>
        <w:rPr>
          <w:rFonts w:cs="Arial"/>
          <w:szCs w:val="28"/>
        </w:rPr>
      </w:pPr>
      <w:r>
        <w:rPr>
          <w:rFonts w:cs="Arial"/>
          <w:szCs w:val="28"/>
        </w:rPr>
        <w:t>All students at NCW will have an Annual Review meeting.  The timing of the meetings is determined by the requirements for each year group.  When the student has an Education Hea</w:t>
      </w:r>
      <w:r>
        <w:rPr>
          <w:rFonts w:cs="Arial"/>
          <w:szCs w:val="28"/>
        </w:rPr>
        <w:t>lth Care Plan (EHCP), the Annual Review meeting will formally review the document to ensure that it, and the placement at NCW, remains appropriate.  In all cases, the meeting considers the progress of the student since the previous meeting, looking at thei</w:t>
      </w:r>
      <w:r>
        <w:rPr>
          <w:rFonts w:cs="Arial"/>
          <w:szCs w:val="28"/>
        </w:rPr>
        <w:t>r academic progress, the development of skills for independence and their involvement in the wider life of the College.  The meeting also reviews targets set at the previous meeting and establishes targets for the next period.</w:t>
      </w:r>
    </w:p>
    <w:p w:rsidR="007D6AFD" w:rsidRDefault="007D6AFD">
      <w:pPr>
        <w:rPr>
          <w:rFonts w:cs="Arial"/>
          <w:szCs w:val="28"/>
        </w:rPr>
      </w:pPr>
    </w:p>
    <w:p w:rsidR="007D6AFD" w:rsidRDefault="002D6140">
      <w:pPr>
        <w:rPr>
          <w:rFonts w:cs="Arial"/>
          <w:szCs w:val="28"/>
        </w:rPr>
      </w:pPr>
      <w:r>
        <w:rPr>
          <w:rFonts w:cs="Arial"/>
          <w:szCs w:val="28"/>
        </w:rPr>
        <w:t>The following people are inv</w:t>
      </w:r>
      <w:r>
        <w:rPr>
          <w:rFonts w:cs="Arial"/>
          <w:szCs w:val="28"/>
        </w:rPr>
        <w:t>ited to Annual Review Meetings:</w:t>
      </w:r>
    </w:p>
    <w:p w:rsidR="007D6AFD" w:rsidRDefault="002D6140">
      <w:pPr>
        <w:numPr>
          <w:ilvl w:val="0"/>
          <w:numId w:val="2"/>
        </w:numPr>
        <w:tabs>
          <w:tab w:val="clear" w:pos="720"/>
          <w:tab w:val="num" w:pos="426"/>
        </w:tabs>
        <w:ind w:left="426"/>
        <w:rPr>
          <w:rFonts w:cs="Arial"/>
          <w:szCs w:val="28"/>
        </w:rPr>
      </w:pPr>
      <w:r>
        <w:rPr>
          <w:rFonts w:cs="Arial"/>
          <w:szCs w:val="28"/>
        </w:rPr>
        <w:t>The student</w:t>
      </w:r>
    </w:p>
    <w:p w:rsidR="007D6AFD" w:rsidRDefault="002D6140">
      <w:pPr>
        <w:numPr>
          <w:ilvl w:val="0"/>
          <w:numId w:val="2"/>
        </w:numPr>
        <w:tabs>
          <w:tab w:val="clear" w:pos="720"/>
          <w:tab w:val="num" w:pos="426"/>
        </w:tabs>
        <w:ind w:left="426"/>
        <w:rPr>
          <w:rFonts w:cs="Arial"/>
          <w:szCs w:val="28"/>
        </w:rPr>
      </w:pPr>
      <w:r>
        <w:rPr>
          <w:rFonts w:cs="Arial"/>
          <w:szCs w:val="28"/>
        </w:rPr>
        <w:t>Parents/carers</w:t>
      </w:r>
    </w:p>
    <w:p w:rsidR="007D6AFD" w:rsidRDefault="002D6140">
      <w:pPr>
        <w:numPr>
          <w:ilvl w:val="0"/>
          <w:numId w:val="2"/>
        </w:numPr>
        <w:tabs>
          <w:tab w:val="clear" w:pos="720"/>
          <w:tab w:val="num" w:pos="426"/>
        </w:tabs>
        <w:ind w:left="426"/>
        <w:rPr>
          <w:rFonts w:cs="Arial"/>
          <w:szCs w:val="28"/>
        </w:rPr>
      </w:pPr>
      <w:r>
        <w:rPr>
          <w:rFonts w:cs="Arial"/>
          <w:szCs w:val="28"/>
        </w:rPr>
        <w:t>Representative of the Local Authority</w:t>
      </w:r>
    </w:p>
    <w:p w:rsidR="007D6AFD" w:rsidRDefault="002D6140">
      <w:pPr>
        <w:numPr>
          <w:ilvl w:val="0"/>
          <w:numId w:val="2"/>
        </w:numPr>
        <w:tabs>
          <w:tab w:val="clear" w:pos="720"/>
          <w:tab w:val="num" w:pos="426"/>
        </w:tabs>
        <w:ind w:left="426"/>
        <w:rPr>
          <w:rFonts w:cs="Arial"/>
          <w:szCs w:val="28"/>
        </w:rPr>
      </w:pPr>
      <w:r>
        <w:rPr>
          <w:rFonts w:cs="Arial"/>
          <w:szCs w:val="28"/>
        </w:rPr>
        <w:t>Local Careers Adviser</w:t>
      </w:r>
    </w:p>
    <w:p w:rsidR="007D6AFD" w:rsidRDefault="002D6140">
      <w:pPr>
        <w:numPr>
          <w:ilvl w:val="0"/>
          <w:numId w:val="2"/>
        </w:numPr>
        <w:tabs>
          <w:tab w:val="clear" w:pos="720"/>
          <w:tab w:val="num" w:pos="426"/>
        </w:tabs>
        <w:ind w:left="426"/>
        <w:rPr>
          <w:rFonts w:cs="Arial"/>
          <w:szCs w:val="28"/>
        </w:rPr>
      </w:pPr>
      <w:r>
        <w:rPr>
          <w:rFonts w:cs="Arial"/>
          <w:szCs w:val="28"/>
        </w:rPr>
        <w:t>Form Tutor</w:t>
      </w:r>
    </w:p>
    <w:p w:rsidR="007D6AFD" w:rsidRDefault="002D6140">
      <w:pPr>
        <w:numPr>
          <w:ilvl w:val="0"/>
          <w:numId w:val="2"/>
        </w:numPr>
        <w:tabs>
          <w:tab w:val="clear" w:pos="720"/>
          <w:tab w:val="num" w:pos="426"/>
        </w:tabs>
        <w:ind w:left="426"/>
        <w:rPr>
          <w:rFonts w:cs="Arial"/>
          <w:szCs w:val="28"/>
        </w:rPr>
      </w:pPr>
      <w:r>
        <w:rPr>
          <w:rFonts w:cs="Arial"/>
          <w:szCs w:val="28"/>
        </w:rPr>
        <w:t>Houseparent/Residential Care Tutor</w:t>
      </w:r>
    </w:p>
    <w:p w:rsidR="007D6AFD" w:rsidRDefault="007D6AFD">
      <w:pPr>
        <w:rPr>
          <w:rFonts w:cs="Arial"/>
          <w:szCs w:val="28"/>
        </w:rPr>
      </w:pPr>
    </w:p>
    <w:p w:rsidR="007D6AFD" w:rsidRDefault="002D6140">
      <w:pPr>
        <w:rPr>
          <w:rFonts w:cs="Arial"/>
          <w:szCs w:val="28"/>
        </w:rPr>
      </w:pPr>
      <w:r>
        <w:rPr>
          <w:rFonts w:cs="Arial"/>
          <w:szCs w:val="28"/>
        </w:rPr>
        <w:t>The meeting will be chaired by a senior member of staff.</w:t>
      </w:r>
    </w:p>
    <w:p w:rsidR="007D6AFD" w:rsidRDefault="007D6AFD">
      <w:pPr>
        <w:rPr>
          <w:rFonts w:cs="Arial"/>
          <w:b/>
          <w:szCs w:val="28"/>
        </w:rPr>
      </w:pPr>
    </w:p>
    <w:p w:rsidR="007D6AFD" w:rsidRDefault="002D6140">
      <w:pPr>
        <w:pStyle w:val="Liz"/>
      </w:pPr>
      <w:bookmarkStart w:id="9" w:name="_Toc21608153"/>
      <w:r>
        <w:t>Facilities/Accommodation</w:t>
      </w:r>
      <w:bookmarkEnd w:id="9"/>
    </w:p>
    <w:p w:rsidR="007D6AFD" w:rsidRDefault="002D6140">
      <w:pPr>
        <w:rPr>
          <w:rFonts w:cs="Arial"/>
          <w:szCs w:val="28"/>
        </w:rPr>
      </w:pPr>
      <w:r>
        <w:rPr>
          <w:rFonts w:cs="Arial"/>
          <w:szCs w:val="28"/>
        </w:rPr>
        <w:t xml:space="preserve">NCW is </w:t>
      </w:r>
      <w:r>
        <w:rPr>
          <w:rFonts w:cs="Arial"/>
          <w:szCs w:val="28"/>
        </w:rPr>
        <w:t>located on the outskirts of Worcester City, close to the M5 motorway.  The campus is well maintained and is subtly adapted to meet the needs of vision impaired students.</w:t>
      </w:r>
    </w:p>
    <w:p w:rsidR="007D6AFD" w:rsidRDefault="007D6AFD">
      <w:pPr>
        <w:rPr>
          <w:rFonts w:cs="Arial"/>
          <w:szCs w:val="28"/>
        </w:rPr>
      </w:pPr>
    </w:p>
    <w:p w:rsidR="007D6AFD" w:rsidRDefault="002D6140">
      <w:pPr>
        <w:rPr>
          <w:rFonts w:cs="Arial"/>
          <w:szCs w:val="28"/>
        </w:rPr>
      </w:pPr>
      <w:r>
        <w:rPr>
          <w:rFonts w:cs="Arial"/>
          <w:szCs w:val="28"/>
        </w:rPr>
        <w:t xml:space="preserve">The main building houses all classrooms, laboratories and offices, as well as a gym, </w:t>
      </w:r>
      <w:r>
        <w:rPr>
          <w:rFonts w:cs="Arial"/>
          <w:szCs w:val="28"/>
        </w:rPr>
        <w:t>drama studio, Music Centre, a chapel and a Learning Resource Centre.  The dining room, kitchens, surgery and Coffee Bar are located in the Leisure Block.  NCW has an indoor swimming pool, playing fields, external play equipment and musical instruments, a m</w:t>
      </w:r>
      <w:r>
        <w:rPr>
          <w:rFonts w:cs="Arial"/>
          <w:szCs w:val="28"/>
        </w:rPr>
        <w:t>ulti-gym and an all-weather football pitch.</w:t>
      </w:r>
    </w:p>
    <w:p w:rsidR="007D6AFD" w:rsidRDefault="002D6140">
      <w:pPr>
        <w:rPr>
          <w:rFonts w:cs="Arial"/>
          <w:szCs w:val="28"/>
        </w:rPr>
      </w:pPr>
      <w:r>
        <w:rPr>
          <w:rFonts w:cs="Arial"/>
          <w:szCs w:val="28"/>
        </w:rPr>
        <w:t>There are three residential houses for students in Years 7 to 11.  These houses are purpose built (Peggy Markes, Dorothy McHugh and Bradnack).  All three houses offer accommodation for both male and female studen</w:t>
      </w:r>
      <w:r>
        <w:rPr>
          <w:rFonts w:cs="Arial"/>
          <w:szCs w:val="28"/>
        </w:rPr>
        <w:t xml:space="preserve">ts. Senior Houseparents may live on campus.   Sixth Form students are accommodated in the Sixth Form Hostel (Phylis Monk Hall).  The Hostel is designed to replicate a typical university hall </w:t>
      </w:r>
      <w:r>
        <w:rPr>
          <w:rFonts w:cs="Arial"/>
          <w:szCs w:val="28"/>
        </w:rPr>
        <w:lastRenderedPageBreak/>
        <w:t>of residence, comprising self-contained units, each with bedrooms</w:t>
      </w:r>
      <w:r>
        <w:rPr>
          <w:rFonts w:cs="Arial"/>
          <w:szCs w:val="28"/>
        </w:rPr>
        <w:t xml:space="preserve">, kitchen, sitting room and bathroom facilities.  Typically, students in Year 12 will be in double bedrooms and Year 13 students in single bedrooms.  </w:t>
      </w:r>
    </w:p>
    <w:p w:rsidR="007D6AFD" w:rsidRDefault="002D6140">
      <w:pPr>
        <w:rPr>
          <w:rFonts w:cs="Arial"/>
          <w:szCs w:val="28"/>
        </w:rPr>
      </w:pPr>
      <w:r>
        <w:rPr>
          <w:rFonts w:cs="Arial"/>
          <w:szCs w:val="28"/>
        </w:rPr>
        <w:t>There is also a sixth form house.</w:t>
      </w:r>
    </w:p>
    <w:p w:rsidR="007D6AFD" w:rsidRDefault="007D6AFD">
      <w:pPr>
        <w:jc w:val="center"/>
        <w:rPr>
          <w:rFonts w:cs="Arial"/>
          <w:b/>
          <w:szCs w:val="28"/>
        </w:rPr>
      </w:pPr>
    </w:p>
    <w:p w:rsidR="007D6AFD" w:rsidRDefault="002D6140">
      <w:pPr>
        <w:pStyle w:val="Liz"/>
      </w:pPr>
      <w:bookmarkStart w:id="10" w:name="_Toc21608154"/>
      <w:r>
        <w:t>Care Staff</w:t>
      </w:r>
      <w:bookmarkEnd w:id="10"/>
    </w:p>
    <w:p w:rsidR="007D6AFD" w:rsidRDefault="002D6140">
      <w:pPr>
        <w:rPr>
          <w:rFonts w:cs="Arial"/>
          <w:szCs w:val="28"/>
        </w:rPr>
      </w:pPr>
      <w:r>
        <w:rPr>
          <w:rFonts w:cs="Arial"/>
          <w:szCs w:val="28"/>
        </w:rPr>
        <w:t>NCW has a full time Strategic Lead for Wellbeing and a full</w:t>
      </w:r>
      <w:r>
        <w:rPr>
          <w:rFonts w:cs="Arial"/>
          <w:szCs w:val="28"/>
        </w:rPr>
        <w:t xml:space="preserve"> time Deputy Head of Care.</w:t>
      </w:r>
    </w:p>
    <w:p w:rsidR="007D6AFD" w:rsidRDefault="007D6AFD">
      <w:pPr>
        <w:rPr>
          <w:rFonts w:cs="Arial"/>
          <w:szCs w:val="28"/>
        </w:rPr>
      </w:pPr>
    </w:p>
    <w:p w:rsidR="007D6AFD" w:rsidRDefault="002D6140">
      <w:pPr>
        <w:rPr>
          <w:rFonts w:cs="Arial"/>
          <w:szCs w:val="28"/>
        </w:rPr>
      </w:pPr>
      <w:r>
        <w:rPr>
          <w:rFonts w:cs="Arial"/>
          <w:szCs w:val="28"/>
        </w:rPr>
        <w:t xml:space="preserve">Each of the 3 residential houses for students in Years 7 to 11 have a Senior Houseparent, a Deputy Houseparent and at least 2 Assistant Houseparents, working a rota of shifts.  For Sixth Form students, there are 6 Residential </w:t>
      </w:r>
      <w:r>
        <w:rPr>
          <w:rFonts w:cs="Arial"/>
          <w:szCs w:val="28"/>
        </w:rPr>
        <w:t>Care Tutors in the Hostel (5 FTE), supported by 2 AHP posts.  All students have a designated keyworker.</w:t>
      </w:r>
    </w:p>
    <w:p w:rsidR="007D6AFD" w:rsidRDefault="007D6AFD">
      <w:pPr>
        <w:rPr>
          <w:rFonts w:cs="Arial"/>
          <w:szCs w:val="28"/>
        </w:rPr>
      </w:pPr>
    </w:p>
    <w:p w:rsidR="007D6AFD" w:rsidRDefault="002D6140">
      <w:pPr>
        <w:rPr>
          <w:rFonts w:cs="Arial"/>
          <w:szCs w:val="28"/>
        </w:rPr>
      </w:pPr>
      <w:r>
        <w:rPr>
          <w:rFonts w:cs="Arial"/>
          <w:szCs w:val="28"/>
        </w:rPr>
        <w:t>There are normally 5 or 6 Gap students, young people from abroad, typically from New Commonwealth countries, who spend a year at the College.  Students</w:t>
      </w:r>
      <w:r>
        <w:rPr>
          <w:rFonts w:cs="Arial"/>
          <w:szCs w:val="28"/>
        </w:rPr>
        <w:t xml:space="preserve"> with particular additional needs may have help from a Personal Support Assistant (Temporary Assistant Houseparent roles).</w:t>
      </w:r>
    </w:p>
    <w:p w:rsidR="007D6AFD" w:rsidRDefault="007D6AFD">
      <w:pPr>
        <w:rPr>
          <w:rFonts w:cs="Arial"/>
          <w:szCs w:val="28"/>
        </w:rPr>
      </w:pPr>
    </w:p>
    <w:p w:rsidR="007D6AFD" w:rsidRDefault="002D6140">
      <w:pPr>
        <w:rPr>
          <w:rFonts w:cs="Arial"/>
          <w:szCs w:val="28"/>
        </w:rPr>
      </w:pPr>
      <w:r>
        <w:rPr>
          <w:rFonts w:cs="Arial"/>
          <w:szCs w:val="28"/>
        </w:rPr>
        <w:t>To support students, NCW employs a full time College Nurse, a Health Care Assistant, a Sports Therapist and a Counsellor.</w:t>
      </w:r>
    </w:p>
    <w:p w:rsidR="007D6AFD" w:rsidRDefault="007D6AFD">
      <w:pPr>
        <w:rPr>
          <w:rFonts w:cs="Arial"/>
          <w:szCs w:val="28"/>
        </w:rPr>
      </w:pPr>
    </w:p>
    <w:p w:rsidR="007D6AFD" w:rsidRDefault="002D6140">
      <w:pPr>
        <w:rPr>
          <w:rFonts w:cs="Arial"/>
          <w:szCs w:val="28"/>
        </w:rPr>
      </w:pPr>
      <w:r>
        <w:rPr>
          <w:rFonts w:cs="Arial"/>
          <w:szCs w:val="28"/>
        </w:rPr>
        <w:t>Whilst Se</w:t>
      </w:r>
      <w:r>
        <w:rPr>
          <w:rFonts w:cs="Arial"/>
          <w:szCs w:val="28"/>
        </w:rPr>
        <w:t>nior and Deputy Houseparents, and Residential Care Tutors all undertake sleep-in duties (as well as Assistant Houseparents if needed), the College does not generally employ “waking night staff”, as students rarely need help during the night. Waking night s</w:t>
      </w:r>
      <w:r>
        <w:rPr>
          <w:rFonts w:cs="Arial"/>
          <w:szCs w:val="28"/>
        </w:rPr>
        <w:t>taff are exceptionally employed to meet the specific needs of individual students and are individually funded accordingly.</w:t>
      </w:r>
    </w:p>
    <w:p w:rsidR="007D6AFD" w:rsidRDefault="007D6AFD">
      <w:pPr>
        <w:rPr>
          <w:rFonts w:cs="Arial"/>
          <w:szCs w:val="28"/>
        </w:rPr>
      </w:pPr>
    </w:p>
    <w:p w:rsidR="007D6AFD" w:rsidRDefault="002D6140">
      <w:pPr>
        <w:rPr>
          <w:rFonts w:cs="Arial"/>
          <w:szCs w:val="28"/>
        </w:rPr>
      </w:pPr>
      <w:r>
        <w:rPr>
          <w:rFonts w:cs="Arial"/>
          <w:szCs w:val="28"/>
        </w:rPr>
        <w:t>All full time care staff have either achieved NVQ3 Working with Children and Young People (or equivalent), the Care Apprenticeship Q</w:t>
      </w:r>
      <w:r>
        <w:rPr>
          <w:rFonts w:cs="Arial"/>
          <w:szCs w:val="28"/>
        </w:rPr>
        <w:t>CF Children and Young People’s Workforce, or are enrolled on the course. This is also offered to part-time staff where possible.</w:t>
      </w:r>
    </w:p>
    <w:p w:rsidR="007D6AFD" w:rsidRDefault="007D6AFD">
      <w:pPr>
        <w:rPr>
          <w:rFonts w:cs="Arial"/>
          <w:b/>
          <w:szCs w:val="28"/>
        </w:rPr>
      </w:pPr>
    </w:p>
    <w:p w:rsidR="007D6AFD" w:rsidRDefault="002D6140">
      <w:pPr>
        <w:pStyle w:val="Liz"/>
      </w:pPr>
      <w:bookmarkStart w:id="11" w:name="_Toc21608155"/>
      <w:r>
        <w:t>Independent Living Skills</w:t>
      </w:r>
      <w:bookmarkEnd w:id="11"/>
    </w:p>
    <w:p w:rsidR="007D6AFD" w:rsidRDefault="002D6140">
      <w:pPr>
        <w:rPr>
          <w:rFonts w:cs="Arial"/>
          <w:szCs w:val="28"/>
        </w:rPr>
      </w:pPr>
      <w:r>
        <w:rPr>
          <w:rFonts w:cs="Arial"/>
          <w:szCs w:val="28"/>
        </w:rPr>
        <w:t>The development of Independent Living Skills (ILS) represents a key component of the programme for s</w:t>
      </w:r>
      <w:r>
        <w:rPr>
          <w:rFonts w:cs="Arial"/>
          <w:szCs w:val="28"/>
        </w:rPr>
        <w:t>tudents at NCW.  As well as training in the college day, students are supported in the residential accommodation to develop understanding of and competence in shopping, budgeting, cooking, laundry and self-care skills.  There is careful coordination betwee</w:t>
      </w:r>
      <w:r>
        <w:rPr>
          <w:rFonts w:cs="Arial"/>
          <w:szCs w:val="28"/>
        </w:rPr>
        <w:t xml:space="preserve">n the work undertaken in the college day and that in the residential accommodation to map the progress of </w:t>
      </w:r>
      <w:r>
        <w:rPr>
          <w:rFonts w:cs="Arial"/>
          <w:szCs w:val="28"/>
        </w:rPr>
        <w:lastRenderedPageBreak/>
        <w:t>individual students and to set targets for further development in these areas.  In the Sixth Form, students are enabled to cater for themselves over t</w:t>
      </w:r>
      <w:r>
        <w:rPr>
          <w:rFonts w:cs="Arial"/>
          <w:szCs w:val="28"/>
        </w:rPr>
        <w:t>ime, some evenings and at weekends, to further develop and practise their skills for independence, in readiness for transition to further or higher education.  Students in the junior houses are supported to achieve Bronze, Silver and Gold awards in ILS, to</w:t>
      </w:r>
      <w:r>
        <w:rPr>
          <w:rFonts w:cs="Arial"/>
          <w:szCs w:val="28"/>
        </w:rPr>
        <w:t xml:space="preserve"> accredit their progress in this area.</w:t>
      </w:r>
    </w:p>
    <w:p w:rsidR="007D6AFD" w:rsidRDefault="007D6AFD">
      <w:pPr>
        <w:rPr>
          <w:rFonts w:cs="Arial"/>
          <w:szCs w:val="28"/>
        </w:rPr>
      </w:pPr>
    </w:p>
    <w:p w:rsidR="007D6AFD" w:rsidRDefault="002D6140">
      <w:pPr>
        <w:rPr>
          <w:rFonts w:cs="Arial"/>
          <w:szCs w:val="28"/>
        </w:rPr>
      </w:pPr>
      <w:r>
        <w:rPr>
          <w:rFonts w:cs="Arial"/>
          <w:szCs w:val="28"/>
        </w:rPr>
        <w:t>Each student has an individual programme of mobility training and support with Information and Communication Technology to become independent travellers and to have effective independent study skills respectively.  S</w:t>
      </w:r>
      <w:r>
        <w:rPr>
          <w:rFonts w:cs="Arial"/>
          <w:szCs w:val="28"/>
        </w:rPr>
        <w:t>upport and learning programmes are tailored to the needs of individual students and may include, for example, support with literacy or numeracy, social and communication skills programmes and ASDAN courses.</w:t>
      </w:r>
    </w:p>
    <w:p w:rsidR="007D6AFD" w:rsidRDefault="007D6AFD">
      <w:pPr>
        <w:jc w:val="center"/>
        <w:rPr>
          <w:rFonts w:cs="Arial"/>
          <w:b/>
          <w:szCs w:val="28"/>
        </w:rPr>
      </w:pPr>
    </w:p>
    <w:p w:rsidR="007D6AFD" w:rsidRDefault="002D6140">
      <w:pPr>
        <w:pStyle w:val="Liz"/>
      </w:pPr>
      <w:bookmarkStart w:id="12" w:name="_Toc21608156"/>
      <w:r>
        <w:t>Extra-Curricular Activities</w:t>
      </w:r>
      <w:bookmarkEnd w:id="12"/>
    </w:p>
    <w:p w:rsidR="007D6AFD" w:rsidRDefault="002D6140">
      <w:pPr>
        <w:rPr>
          <w:rFonts w:cs="Arial"/>
          <w:szCs w:val="28"/>
        </w:rPr>
      </w:pPr>
      <w:r>
        <w:rPr>
          <w:rFonts w:cs="Arial"/>
          <w:szCs w:val="28"/>
        </w:rPr>
        <w:t xml:space="preserve">The availability of </w:t>
      </w:r>
      <w:r>
        <w:rPr>
          <w:rFonts w:cs="Arial"/>
          <w:szCs w:val="28"/>
        </w:rPr>
        <w:t>a wide range of extra-curricular activities and opportunities is a key part of the offer of NCW.  There are a number of reasons why the activities programme is important and these include:</w:t>
      </w:r>
    </w:p>
    <w:p w:rsidR="007D6AFD" w:rsidRDefault="002D6140">
      <w:pPr>
        <w:numPr>
          <w:ilvl w:val="0"/>
          <w:numId w:val="2"/>
        </w:numPr>
        <w:tabs>
          <w:tab w:val="clear" w:pos="720"/>
          <w:tab w:val="num" w:pos="426"/>
        </w:tabs>
        <w:ind w:left="426"/>
        <w:rPr>
          <w:rFonts w:cs="Arial"/>
          <w:szCs w:val="28"/>
        </w:rPr>
      </w:pPr>
      <w:r>
        <w:rPr>
          <w:rFonts w:cs="Arial"/>
          <w:szCs w:val="28"/>
        </w:rPr>
        <w:t>The enjoyment for students</w:t>
      </w:r>
    </w:p>
    <w:p w:rsidR="007D6AFD" w:rsidRDefault="002D6140">
      <w:pPr>
        <w:numPr>
          <w:ilvl w:val="0"/>
          <w:numId w:val="2"/>
        </w:numPr>
        <w:tabs>
          <w:tab w:val="clear" w:pos="720"/>
          <w:tab w:val="num" w:pos="426"/>
        </w:tabs>
        <w:ind w:left="426"/>
        <w:rPr>
          <w:rFonts w:cs="Arial"/>
          <w:szCs w:val="28"/>
        </w:rPr>
      </w:pPr>
      <w:r>
        <w:rPr>
          <w:rFonts w:cs="Arial"/>
          <w:szCs w:val="28"/>
        </w:rPr>
        <w:t xml:space="preserve">Further opportunities for challenge and </w:t>
      </w:r>
      <w:r>
        <w:rPr>
          <w:rFonts w:cs="Arial"/>
          <w:szCs w:val="28"/>
        </w:rPr>
        <w:t>achievement</w:t>
      </w:r>
    </w:p>
    <w:p w:rsidR="007D6AFD" w:rsidRDefault="002D6140">
      <w:pPr>
        <w:numPr>
          <w:ilvl w:val="0"/>
          <w:numId w:val="2"/>
        </w:numPr>
        <w:tabs>
          <w:tab w:val="clear" w:pos="720"/>
          <w:tab w:val="num" w:pos="426"/>
        </w:tabs>
        <w:ind w:left="426"/>
        <w:rPr>
          <w:rFonts w:cs="Arial"/>
          <w:szCs w:val="28"/>
        </w:rPr>
      </w:pPr>
      <w:r>
        <w:rPr>
          <w:rFonts w:cs="Arial"/>
          <w:szCs w:val="28"/>
        </w:rPr>
        <w:t>Links with the community</w:t>
      </w:r>
    </w:p>
    <w:p w:rsidR="007D6AFD" w:rsidRDefault="002D6140">
      <w:pPr>
        <w:numPr>
          <w:ilvl w:val="0"/>
          <w:numId w:val="2"/>
        </w:numPr>
        <w:tabs>
          <w:tab w:val="clear" w:pos="720"/>
          <w:tab w:val="num" w:pos="426"/>
        </w:tabs>
        <w:ind w:left="426"/>
        <w:rPr>
          <w:rFonts w:cs="Arial"/>
          <w:szCs w:val="28"/>
        </w:rPr>
      </w:pPr>
      <w:r>
        <w:rPr>
          <w:rFonts w:cs="Arial"/>
          <w:szCs w:val="28"/>
        </w:rPr>
        <w:t>Practising mobility and other skills for independence</w:t>
      </w:r>
    </w:p>
    <w:p w:rsidR="007D6AFD" w:rsidRDefault="002D6140">
      <w:pPr>
        <w:numPr>
          <w:ilvl w:val="0"/>
          <w:numId w:val="2"/>
        </w:numPr>
        <w:tabs>
          <w:tab w:val="clear" w:pos="720"/>
          <w:tab w:val="num" w:pos="426"/>
        </w:tabs>
        <w:ind w:left="426"/>
        <w:rPr>
          <w:rFonts w:cs="Arial"/>
          <w:szCs w:val="28"/>
        </w:rPr>
      </w:pPr>
      <w:r>
        <w:rPr>
          <w:rFonts w:cs="Arial"/>
          <w:szCs w:val="28"/>
        </w:rPr>
        <w:t>Development of social skills, self-esteem and self-confidence</w:t>
      </w:r>
    </w:p>
    <w:p w:rsidR="007D6AFD" w:rsidRDefault="007D6AFD">
      <w:pPr>
        <w:rPr>
          <w:rFonts w:cs="Arial"/>
          <w:szCs w:val="28"/>
        </w:rPr>
      </w:pPr>
    </w:p>
    <w:p w:rsidR="007D6AFD" w:rsidRDefault="002D6140">
      <w:pPr>
        <w:rPr>
          <w:rFonts w:cs="Arial"/>
          <w:szCs w:val="28"/>
        </w:rPr>
      </w:pPr>
      <w:r>
        <w:rPr>
          <w:rFonts w:cs="Arial"/>
          <w:szCs w:val="28"/>
        </w:rPr>
        <w:t>Regular activities include:</w:t>
      </w:r>
    </w:p>
    <w:p w:rsidR="007D6AFD" w:rsidRDefault="007D6AFD">
      <w:pPr>
        <w:rPr>
          <w:rFonts w:cs="Arial"/>
          <w:b/>
          <w:szCs w:val="28"/>
        </w:rPr>
      </w:pPr>
    </w:p>
    <w:p w:rsidR="007D6AFD" w:rsidRDefault="002D6140">
      <w:pPr>
        <w:pStyle w:val="Liz"/>
      </w:pPr>
      <w:bookmarkStart w:id="13" w:name="_Toc21608157"/>
      <w:r>
        <w:t>Music</w:t>
      </w:r>
      <w:bookmarkEnd w:id="13"/>
      <w:r>
        <w:t xml:space="preserve"> </w:t>
      </w:r>
    </w:p>
    <w:p w:rsidR="007D6AFD" w:rsidRDefault="002D6140">
      <w:pPr>
        <w:numPr>
          <w:ilvl w:val="0"/>
          <w:numId w:val="2"/>
        </w:numPr>
        <w:tabs>
          <w:tab w:val="clear" w:pos="720"/>
          <w:tab w:val="num" w:pos="426"/>
        </w:tabs>
        <w:ind w:left="426"/>
        <w:rPr>
          <w:rFonts w:cs="Arial"/>
          <w:szCs w:val="28"/>
        </w:rPr>
      </w:pPr>
      <w:r>
        <w:rPr>
          <w:rFonts w:cs="Arial"/>
          <w:szCs w:val="28"/>
        </w:rPr>
        <w:t>Choir</w:t>
      </w:r>
    </w:p>
    <w:p w:rsidR="007D6AFD" w:rsidRDefault="002D6140">
      <w:pPr>
        <w:numPr>
          <w:ilvl w:val="0"/>
          <w:numId w:val="2"/>
        </w:numPr>
        <w:tabs>
          <w:tab w:val="clear" w:pos="720"/>
          <w:tab w:val="num" w:pos="426"/>
        </w:tabs>
        <w:ind w:left="426"/>
        <w:rPr>
          <w:rFonts w:cs="Arial"/>
          <w:szCs w:val="28"/>
        </w:rPr>
      </w:pPr>
      <w:r>
        <w:rPr>
          <w:rFonts w:cs="Arial"/>
          <w:szCs w:val="28"/>
        </w:rPr>
        <w:t>Folk Band</w:t>
      </w:r>
    </w:p>
    <w:p w:rsidR="007D6AFD" w:rsidRDefault="002D6140">
      <w:pPr>
        <w:numPr>
          <w:ilvl w:val="0"/>
          <w:numId w:val="2"/>
        </w:numPr>
        <w:tabs>
          <w:tab w:val="clear" w:pos="720"/>
          <w:tab w:val="num" w:pos="426"/>
        </w:tabs>
        <w:ind w:left="426"/>
        <w:rPr>
          <w:rFonts w:cs="Arial"/>
          <w:szCs w:val="28"/>
        </w:rPr>
      </w:pPr>
      <w:r>
        <w:rPr>
          <w:rFonts w:cs="Arial"/>
          <w:szCs w:val="28"/>
        </w:rPr>
        <w:t>Rock Band</w:t>
      </w:r>
    </w:p>
    <w:p w:rsidR="007D6AFD" w:rsidRDefault="002D6140">
      <w:pPr>
        <w:numPr>
          <w:ilvl w:val="0"/>
          <w:numId w:val="2"/>
        </w:numPr>
        <w:tabs>
          <w:tab w:val="clear" w:pos="720"/>
          <w:tab w:val="num" w:pos="426"/>
        </w:tabs>
        <w:ind w:left="426"/>
        <w:rPr>
          <w:rFonts w:cs="Arial"/>
          <w:szCs w:val="28"/>
        </w:rPr>
      </w:pPr>
      <w:r>
        <w:rPr>
          <w:rFonts w:cs="Arial"/>
          <w:szCs w:val="28"/>
        </w:rPr>
        <w:t>Musical Theatre</w:t>
      </w:r>
    </w:p>
    <w:p w:rsidR="007D6AFD" w:rsidRDefault="002D6140">
      <w:pPr>
        <w:numPr>
          <w:ilvl w:val="0"/>
          <w:numId w:val="2"/>
        </w:numPr>
        <w:tabs>
          <w:tab w:val="clear" w:pos="720"/>
          <w:tab w:val="num" w:pos="426"/>
        </w:tabs>
        <w:ind w:left="426"/>
        <w:rPr>
          <w:rFonts w:cs="Arial"/>
          <w:szCs w:val="28"/>
        </w:rPr>
      </w:pPr>
      <w:r>
        <w:rPr>
          <w:rFonts w:cs="Arial"/>
          <w:szCs w:val="28"/>
        </w:rPr>
        <w:t>Recorder Group</w:t>
      </w:r>
    </w:p>
    <w:p w:rsidR="007D6AFD" w:rsidRDefault="002D6140">
      <w:pPr>
        <w:numPr>
          <w:ilvl w:val="0"/>
          <w:numId w:val="2"/>
        </w:numPr>
        <w:tabs>
          <w:tab w:val="clear" w:pos="720"/>
          <w:tab w:val="num" w:pos="426"/>
        </w:tabs>
        <w:ind w:left="426"/>
        <w:rPr>
          <w:rFonts w:cs="Arial"/>
          <w:szCs w:val="28"/>
        </w:rPr>
      </w:pPr>
      <w:r>
        <w:rPr>
          <w:rFonts w:cs="Arial"/>
          <w:szCs w:val="28"/>
        </w:rPr>
        <w:t xml:space="preserve">Ukulele </w:t>
      </w:r>
      <w:r>
        <w:rPr>
          <w:rFonts w:cs="Arial"/>
          <w:szCs w:val="28"/>
        </w:rPr>
        <w:t>Club</w:t>
      </w:r>
    </w:p>
    <w:p w:rsidR="007D6AFD" w:rsidRDefault="002D6140">
      <w:pPr>
        <w:numPr>
          <w:ilvl w:val="0"/>
          <w:numId w:val="2"/>
        </w:numPr>
        <w:tabs>
          <w:tab w:val="clear" w:pos="720"/>
          <w:tab w:val="num" w:pos="426"/>
        </w:tabs>
        <w:ind w:left="426"/>
        <w:rPr>
          <w:rFonts w:cs="Arial"/>
          <w:szCs w:val="28"/>
        </w:rPr>
      </w:pPr>
      <w:r>
        <w:rPr>
          <w:rFonts w:cs="Arial"/>
          <w:szCs w:val="28"/>
        </w:rPr>
        <w:t>Individual Music Lessons</w:t>
      </w:r>
    </w:p>
    <w:p w:rsidR="007D6AFD" w:rsidRDefault="002D6140">
      <w:pPr>
        <w:numPr>
          <w:ilvl w:val="0"/>
          <w:numId w:val="2"/>
        </w:numPr>
        <w:tabs>
          <w:tab w:val="clear" w:pos="720"/>
          <w:tab w:val="num" w:pos="426"/>
        </w:tabs>
        <w:ind w:left="426"/>
        <w:rPr>
          <w:rFonts w:cs="Arial"/>
          <w:szCs w:val="28"/>
        </w:rPr>
      </w:pPr>
      <w:r>
        <w:rPr>
          <w:rFonts w:cs="Arial"/>
          <w:szCs w:val="28"/>
        </w:rPr>
        <w:t>Singing Lessons</w:t>
      </w:r>
    </w:p>
    <w:p w:rsidR="007D6AFD" w:rsidRDefault="007D6AFD">
      <w:pPr>
        <w:ind w:left="720"/>
        <w:rPr>
          <w:rFonts w:cs="Arial"/>
          <w:szCs w:val="28"/>
        </w:rPr>
      </w:pPr>
    </w:p>
    <w:p w:rsidR="007D6AFD" w:rsidRDefault="002D6140">
      <w:pPr>
        <w:pStyle w:val="Liz"/>
      </w:pPr>
      <w:bookmarkStart w:id="14" w:name="_Toc21608158"/>
      <w:r>
        <w:t>Sport</w:t>
      </w:r>
      <w:bookmarkEnd w:id="14"/>
    </w:p>
    <w:p w:rsidR="007D6AFD" w:rsidRDefault="002D6140">
      <w:pPr>
        <w:numPr>
          <w:ilvl w:val="0"/>
          <w:numId w:val="2"/>
        </w:numPr>
        <w:tabs>
          <w:tab w:val="clear" w:pos="720"/>
          <w:tab w:val="num" w:pos="426"/>
        </w:tabs>
        <w:ind w:left="426"/>
        <w:rPr>
          <w:rFonts w:cs="Arial"/>
          <w:szCs w:val="28"/>
        </w:rPr>
      </w:pPr>
      <w:r>
        <w:rPr>
          <w:rFonts w:cs="Arial"/>
          <w:szCs w:val="28"/>
        </w:rPr>
        <w:t>Goalball</w:t>
      </w:r>
    </w:p>
    <w:p w:rsidR="007D6AFD" w:rsidRDefault="002D6140">
      <w:pPr>
        <w:numPr>
          <w:ilvl w:val="0"/>
          <w:numId w:val="2"/>
        </w:numPr>
        <w:tabs>
          <w:tab w:val="clear" w:pos="720"/>
          <w:tab w:val="num" w:pos="426"/>
        </w:tabs>
        <w:ind w:left="426"/>
        <w:rPr>
          <w:rFonts w:cs="Arial"/>
          <w:szCs w:val="28"/>
        </w:rPr>
      </w:pPr>
      <w:r>
        <w:rPr>
          <w:rFonts w:cs="Arial"/>
          <w:szCs w:val="28"/>
        </w:rPr>
        <w:t>Football</w:t>
      </w:r>
    </w:p>
    <w:p w:rsidR="007D6AFD" w:rsidRDefault="002D6140">
      <w:pPr>
        <w:numPr>
          <w:ilvl w:val="0"/>
          <w:numId w:val="2"/>
        </w:numPr>
        <w:tabs>
          <w:tab w:val="clear" w:pos="720"/>
          <w:tab w:val="num" w:pos="426"/>
        </w:tabs>
        <w:ind w:left="426"/>
        <w:rPr>
          <w:rFonts w:cs="Arial"/>
          <w:szCs w:val="28"/>
        </w:rPr>
      </w:pPr>
      <w:r>
        <w:rPr>
          <w:rFonts w:cs="Arial"/>
          <w:szCs w:val="28"/>
        </w:rPr>
        <w:t>Tandem riding</w:t>
      </w:r>
    </w:p>
    <w:p w:rsidR="007D6AFD" w:rsidRDefault="002D6140">
      <w:pPr>
        <w:numPr>
          <w:ilvl w:val="0"/>
          <w:numId w:val="2"/>
        </w:numPr>
        <w:tabs>
          <w:tab w:val="clear" w:pos="720"/>
          <w:tab w:val="num" w:pos="426"/>
        </w:tabs>
        <w:ind w:left="426"/>
        <w:rPr>
          <w:rFonts w:cs="Arial"/>
          <w:szCs w:val="28"/>
        </w:rPr>
      </w:pPr>
      <w:r>
        <w:rPr>
          <w:rFonts w:cs="Arial"/>
          <w:szCs w:val="28"/>
        </w:rPr>
        <w:lastRenderedPageBreak/>
        <w:t>Swimming</w:t>
      </w:r>
    </w:p>
    <w:p w:rsidR="007D6AFD" w:rsidRDefault="002D6140">
      <w:pPr>
        <w:numPr>
          <w:ilvl w:val="0"/>
          <w:numId w:val="2"/>
        </w:numPr>
        <w:tabs>
          <w:tab w:val="clear" w:pos="720"/>
          <w:tab w:val="num" w:pos="426"/>
        </w:tabs>
        <w:ind w:left="426"/>
        <w:rPr>
          <w:rFonts w:cs="Arial"/>
          <w:szCs w:val="28"/>
        </w:rPr>
      </w:pPr>
      <w:r>
        <w:rPr>
          <w:rFonts w:cs="Arial"/>
          <w:szCs w:val="28"/>
        </w:rPr>
        <w:t>Paddle-boarding</w:t>
      </w:r>
    </w:p>
    <w:p w:rsidR="007D6AFD" w:rsidRDefault="002D6140">
      <w:pPr>
        <w:numPr>
          <w:ilvl w:val="0"/>
          <w:numId w:val="2"/>
        </w:numPr>
        <w:tabs>
          <w:tab w:val="clear" w:pos="720"/>
          <w:tab w:val="num" w:pos="426"/>
        </w:tabs>
        <w:ind w:left="426"/>
        <w:rPr>
          <w:rFonts w:cs="Arial"/>
          <w:szCs w:val="28"/>
        </w:rPr>
      </w:pPr>
      <w:r>
        <w:rPr>
          <w:rFonts w:cs="Arial"/>
          <w:szCs w:val="28"/>
        </w:rPr>
        <w:t>Climbing</w:t>
      </w:r>
    </w:p>
    <w:p w:rsidR="007D6AFD" w:rsidRDefault="002D6140">
      <w:pPr>
        <w:numPr>
          <w:ilvl w:val="0"/>
          <w:numId w:val="2"/>
        </w:numPr>
        <w:tabs>
          <w:tab w:val="clear" w:pos="720"/>
          <w:tab w:val="num" w:pos="426"/>
        </w:tabs>
        <w:ind w:left="426"/>
        <w:rPr>
          <w:rFonts w:cs="Arial"/>
          <w:szCs w:val="28"/>
        </w:rPr>
      </w:pPr>
      <w:r>
        <w:rPr>
          <w:rFonts w:cs="Arial"/>
          <w:szCs w:val="28"/>
        </w:rPr>
        <w:t>Archery</w:t>
      </w:r>
    </w:p>
    <w:p w:rsidR="007D6AFD" w:rsidRDefault="002D6140">
      <w:pPr>
        <w:numPr>
          <w:ilvl w:val="0"/>
          <w:numId w:val="2"/>
        </w:numPr>
        <w:tabs>
          <w:tab w:val="clear" w:pos="720"/>
          <w:tab w:val="num" w:pos="426"/>
        </w:tabs>
        <w:ind w:left="426"/>
        <w:rPr>
          <w:rFonts w:cs="Arial"/>
          <w:szCs w:val="28"/>
        </w:rPr>
      </w:pPr>
      <w:r>
        <w:rPr>
          <w:rFonts w:cs="Arial"/>
          <w:szCs w:val="28"/>
        </w:rPr>
        <w:t>Rifle Shooting</w:t>
      </w:r>
    </w:p>
    <w:p w:rsidR="007D6AFD" w:rsidRDefault="007D6AFD">
      <w:pPr>
        <w:rPr>
          <w:rFonts w:cs="Arial"/>
          <w:szCs w:val="28"/>
        </w:rPr>
      </w:pPr>
    </w:p>
    <w:p w:rsidR="007D6AFD" w:rsidRDefault="002D6140">
      <w:pPr>
        <w:pStyle w:val="Liz"/>
      </w:pPr>
      <w:bookmarkStart w:id="15" w:name="_Toc21608159"/>
      <w:r>
        <w:t>Leisure</w:t>
      </w:r>
      <w:bookmarkEnd w:id="15"/>
    </w:p>
    <w:p w:rsidR="007D6AFD" w:rsidRDefault="002D6140">
      <w:pPr>
        <w:numPr>
          <w:ilvl w:val="0"/>
          <w:numId w:val="2"/>
        </w:numPr>
        <w:tabs>
          <w:tab w:val="clear" w:pos="720"/>
          <w:tab w:val="num" w:pos="426"/>
        </w:tabs>
        <w:ind w:left="426"/>
        <w:rPr>
          <w:rFonts w:cs="Arial"/>
          <w:szCs w:val="28"/>
        </w:rPr>
      </w:pPr>
      <w:r>
        <w:rPr>
          <w:rFonts w:cs="Arial"/>
          <w:szCs w:val="28"/>
        </w:rPr>
        <w:t>Walking</w:t>
      </w:r>
    </w:p>
    <w:p w:rsidR="007D6AFD" w:rsidRDefault="002D6140">
      <w:pPr>
        <w:numPr>
          <w:ilvl w:val="0"/>
          <w:numId w:val="2"/>
        </w:numPr>
        <w:tabs>
          <w:tab w:val="clear" w:pos="720"/>
          <w:tab w:val="num" w:pos="426"/>
        </w:tabs>
        <w:ind w:left="426"/>
        <w:rPr>
          <w:rFonts w:cs="Arial"/>
          <w:szCs w:val="28"/>
        </w:rPr>
      </w:pPr>
      <w:r>
        <w:rPr>
          <w:rFonts w:cs="Arial"/>
          <w:szCs w:val="28"/>
        </w:rPr>
        <w:t>Ten pin bowling</w:t>
      </w:r>
    </w:p>
    <w:p w:rsidR="007D6AFD" w:rsidRDefault="002D6140">
      <w:pPr>
        <w:numPr>
          <w:ilvl w:val="0"/>
          <w:numId w:val="2"/>
        </w:numPr>
        <w:tabs>
          <w:tab w:val="clear" w:pos="720"/>
          <w:tab w:val="num" w:pos="426"/>
        </w:tabs>
        <w:ind w:left="426"/>
        <w:rPr>
          <w:rFonts w:cs="Arial"/>
          <w:szCs w:val="28"/>
        </w:rPr>
      </w:pPr>
      <w:r>
        <w:rPr>
          <w:rFonts w:cs="Arial"/>
          <w:szCs w:val="28"/>
        </w:rPr>
        <w:t>Cinema and theatre trips</w:t>
      </w:r>
    </w:p>
    <w:p w:rsidR="007D6AFD" w:rsidRDefault="002D6140">
      <w:pPr>
        <w:numPr>
          <w:ilvl w:val="0"/>
          <w:numId w:val="2"/>
        </w:numPr>
        <w:tabs>
          <w:tab w:val="clear" w:pos="720"/>
          <w:tab w:val="num" w:pos="426"/>
        </w:tabs>
        <w:ind w:left="426"/>
        <w:rPr>
          <w:rFonts w:cs="Arial"/>
          <w:szCs w:val="28"/>
        </w:rPr>
      </w:pPr>
      <w:r>
        <w:rPr>
          <w:rFonts w:cs="Arial"/>
          <w:szCs w:val="28"/>
        </w:rPr>
        <w:t>Ice skating</w:t>
      </w:r>
    </w:p>
    <w:p w:rsidR="007D6AFD" w:rsidRDefault="007D6AFD">
      <w:pPr>
        <w:rPr>
          <w:rFonts w:cs="Arial"/>
          <w:szCs w:val="28"/>
        </w:rPr>
      </w:pPr>
    </w:p>
    <w:p w:rsidR="007D6AFD" w:rsidRDefault="002D6140">
      <w:pPr>
        <w:pStyle w:val="Liz"/>
      </w:pPr>
      <w:bookmarkStart w:id="16" w:name="_Toc21608160"/>
      <w:r>
        <w:t>Trips</w:t>
      </w:r>
      <w:bookmarkEnd w:id="16"/>
    </w:p>
    <w:p w:rsidR="007D6AFD" w:rsidRDefault="002D6140">
      <w:pPr>
        <w:numPr>
          <w:ilvl w:val="0"/>
          <w:numId w:val="2"/>
        </w:numPr>
        <w:tabs>
          <w:tab w:val="clear" w:pos="720"/>
          <w:tab w:val="num" w:pos="426"/>
        </w:tabs>
        <w:ind w:left="426"/>
        <w:rPr>
          <w:rFonts w:cs="Arial"/>
          <w:szCs w:val="28"/>
        </w:rPr>
      </w:pPr>
      <w:r>
        <w:rPr>
          <w:rFonts w:cs="Arial"/>
          <w:szCs w:val="28"/>
        </w:rPr>
        <w:t>Foreign Travel – including regular tr</w:t>
      </w:r>
      <w:r>
        <w:rPr>
          <w:rFonts w:cs="Arial"/>
          <w:szCs w:val="28"/>
        </w:rPr>
        <w:t>ips to Germany, France and Spain</w:t>
      </w:r>
    </w:p>
    <w:p w:rsidR="007D6AFD" w:rsidRDefault="002D6140">
      <w:pPr>
        <w:numPr>
          <w:ilvl w:val="0"/>
          <w:numId w:val="2"/>
        </w:numPr>
        <w:tabs>
          <w:tab w:val="clear" w:pos="720"/>
          <w:tab w:val="num" w:pos="426"/>
        </w:tabs>
        <w:ind w:left="426"/>
        <w:rPr>
          <w:rFonts w:cs="Arial"/>
          <w:szCs w:val="28"/>
        </w:rPr>
      </w:pPr>
      <w:r>
        <w:rPr>
          <w:rFonts w:cs="Arial"/>
          <w:szCs w:val="28"/>
        </w:rPr>
        <w:t>Trips to Theme Parks</w:t>
      </w:r>
    </w:p>
    <w:p w:rsidR="007D6AFD" w:rsidRDefault="002D6140">
      <w:pPr>
        <w:numPr>
          <w:ilvl w:val="0"/>
          <w:numId w:val="2"/>
        </w:numPr>
        <w:tabs>
          <w:tab w:val="clear" w:pos="720"/>
          <w:tab w:val="num" w:pos="426"/>
        </w:tabs>
        <w:ind w:left="426"/>
        <w:rPr>
          <w:rFonts w:cs="Arial"/>
          <w:szCs w:val="28"/>
        </w:rPr>
      </w:pPr>
      <w:r>
        <w:rPr>
          <w:rFonts w:cs="Arial"/>
          <w:szCs w:val="28"/>
        </w:rPr>
        <w:t>Subject-Related Visits</w:t>
      </w:r>
    </w:p>
    <w:p w:rsidR="007D6AFD" w:rsidRDefault="007D6AFD">
      <w:pPr>
        <w:ind w:left="720"/>
        <w:rPr>
          <w:rFonts w:cs="Arial"/>
          <w:szCs w:val="28"/>
        </w:rPr>
      </w:pPr>
    </w:p>
    <w:p w:rsidR="007D6AFD" w:rsidRDefault="002D6140">
      <w:pPr>
        <w:rPr>
          <w:rFonts w:cs="Arial"/>
          <w:szCs w:val="28"/>
        </w:rPr>
      </w:pPr>
      <w:r>
        <w:rPr>
          <w:rFonts w:cs="Arial"/>
          <w:szCs w:val="28"/>
        </w:rPr>
        <w:t>Individual student requests for participation in activities external to College are encouraged and supported where possible.</w:t>
      </w:r>
    </w:p>
    <w:p w:rsidR="007D6AFD" w:rsidRDefault="007D6AFD">
      <w:pPr>
        <w:rPr>
          <w:rFonts w:cs="Arial"/>
          <w:szCs w:val="28"/>
        </w:rPr>
      </w:pPr>
    </w:p>
    <w:p w:rsidR="007D6AFD" w:rsidRDefault="002D6140">
      <w:r>
        <w:rPr>
          <w:rFonts w:cs="Arial"/>
          <w:szCs w:val="28"/>
        </w:rPr>
        <w:t>There is also an Activities Co-ordinator employed at</w:t>
      </w:r>
      <w:r>
        <w:rPr>
          <w:rFonts w:cs="Arial"/>
          <w:szCs w:val="28"/>
        </w:rPr>
        <w:t xml:space="preserve"> weekends to ensure there is a range of constructive activities for students to engage in on campus.</w:t>
      </w:r>
      <w:r>
        <w:t xml:space="preserve"> </w:t>
      </w:r>
    </w:p>
    <w:sectPr w:rsidR="007D6AFD">
      <w:type w:val="continuous"/>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FD" w:rsidRDefault="002D6140">
      <w:r>
        <w:separator/>
      </w:r>
    </w:p>
  </w:endnote>
  <w:endnote w:type="continuationSeparator" w:id="0">
    <w:p w:rsidR="007D6AFD" w:rsidRDefault="002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FD" w:rsidRDefault="002D6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AFD" w:rsidRDefault="007D6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FD" w:rsidRDefault="002D6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6AFD" w:rsidRDefault="007D6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FD" w:rsidRDefault="002D6140">
      <w:r>
        <w:separator/>
      </w:r>
    </w:p>
  </w:footnote>
  <w:footnote w:type="continuationSeparator" w:id="0">
    <w:p w:rsidR="007D6AFD" w:rsidRDefault="002D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CAEE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97C60"/>
    <w:multiLevelType w:val="hybridMultilevel"/>
    <w:tmpl w:val="9C00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E3FE3"/>
    <w:multiLevelType w:val="multilevel"/>
    <w:tmpl w:val="7604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072C8"/>
    <w:multiLevelType w:val="hybridMultilevel"/>
    <w:tmpl w:val="7B807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B6B49"/>
    <w:multiLevelType w:val="hybridMultilevel"/>
    <w:tmpl w:val="260AC9D0"/>
    <w:lvl w:ilvl="0" w:tplc="BA4C6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C0E68"/>
    <w:multiLevelType w:val="hybridMultilevel"/>
    <w:tmpl w:val="E2742C74"/>
    <w:lvl w:ilvl="0" w:tplc="BA4C65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F004C"/>
    <w:multiLevelType w:val="hybridMultilevel"/>
    <w:tmpl w:val="BB10F0FA"/>
    <w:lvl w:ilvl="0" w:tplc="AAE0D98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65C3689"/>
    <w:multiLevelType w:val="hybridMultilevel"/>
    <w:tmpl w:val="D264E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82C"/>
    <w:multiLevelType w:val="hybridMultilevel"/>
    <w:tmpl w:val="086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FD"/>
    <w:rsid w:val="002D6140"/>
    <w:rsid w:val="007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C3506"/>
  <w15:chartTrackingRefBased/>
  <w15:docId w15:val="{F14DA038-1051-4B9F-927E-5199AABE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rPr>
      <w:szCs w:val="20"/>
    </w:rPr>
  </w:style>
  <w:style w:type="paragraph" w:styleId="Subtitle">
    <w:name w:val="Subtitle"/>
    <w:basedOn w:val="Normal"/>
    <w:qFormat/>
    <w:pPr>
      <w:jc w:val="center"/>
    </w:pPr>
    <w:rPr>
      <w:rFonts w:ascii="Times New Roman" w:hAnsi="Times New Roman"/>
      <w:sz w:val="24"/>
      <w:szCs w:val="20"/>
      <w:lang w:eastAsia="en-US"/>
    </w:rPr>
  </w:style>
  <w:style w:type="paragraph" w:styleId="ListBullet">
    <w:name w:val="List Bullet"/>
    <w:basedOn w:val="Normal"/>
    <w:pPr>
      <w:numPr>
        <w:numId w:val="6"/>
      </w:numPr>
      <w:contextualSpacing/>
    </w:pPr>
  </w:style>
  <w:style w:type="paragraph" w:styleId="NoSpacing">
    <w:name w:val="No Spacing"/>
    <w:basedOn w:val="Normal"/>
    <w:uiPriority w:val="1"/>
    <w:qFormat/>
    <w:rPr>
      <w:rFonts w:ascii="Calibri" w:eastAsia="Calibri" w:hAnsi="Calibri"/>
      <w:sz w:val="22"/>
      <w:szCs w:val="22"/>
      <w:lang w:eastAsia="en-US"/>
    </w:rPr>
  </w:style>
  <w:style w:type="paragraph" w:styleId="NormalWeb">
    <w:name w:val="Normal (Web)"/>
    <w:basedOn w:val="Normal"/>
    <w:uiPriority w:val="99"/>
    <w:unhideWhenUsed/>
    <w:pPr>
      <w:spacing w:after="270"/>
    </w:pPr>
    <w:rPr>
      <w:rFonts w:ascii="Times New Roman" w:hAnsi="Times New Roman"/>
      <w:sz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Liz">
    <w:name w:val="Liz"/>
    <w:basedOn w:val="Normal"/>
    <w:link w:val="LizChar"/>
    <w:qFormat/>
    <w:rPr>
      <w:b/>
      <w:szCs w:val="28"/>
    </w:rPr>
  </w:style>
  <w:style w:type="paragraph" w:styleId="TOC1">
    <w:name w:val="toc 1"/>
    <w:basedOn w:val="Normal"/>
    <w:next w:val="Normal"/>
    <w:autoRedefine/>
    <w:uiPriority w:val="39"/>
    <w:pPr>
      <w:tabs>
        <w:tab w:val="right" w:leader="dot" w:pos="8635"/>
      </w:tabs>
      <w:spacing w:line="360" w:lineRule="auto"/>
    </w:pPr>
  </w:style>
  <w:style w:type="character" w:customStyle="1" w:styleId="LizChar">
    <w:name w:val="Liz Char"/>
    <w:link w:val="Liz"/>
    <w:rPr>
      <w:rFonts w:ascii="Arial" w:hAnsi="Arial"/>
      <w:b/>
      <w:sz w:val="28"/>
      <w:szCs w:val="28"/>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5682">
      <w:bodyDiv w:val="1"/>
      <w:marLeft w:val="0"/>
      <w:marRight w:val="0"/>
      <w:marTop w:val="0"/>
      <w:marBottom w:val="0"/>
      <w:divBdr>
        <w:top w:val="none" w:sz="0" w:space="0" w:color="auto"/>
        <w:left w:val="none" w:sz="0" w:space="0" w:color="auto"/>
        <w:bottom w:val="none" w:sz="0" w:space="0" w:color="auto"/>
        <w:right w:val="none" w:sz="0" w:space="0" w:color="auto"/>
      </w:divBdr>
    </w:div>
    <w:div w:id="7995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collegeworce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F35B-47DD-4E28-88FA-766AE29C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2051</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NCW</Company>
  <LinksUpToDate>false</LinksUpToDate>
  <CharactersWithSpaces>14647</CharactersWithSpaces>
  <SharedDoc>false</SharedDoc>
  <HLinks>
    <vt:vector size="96" baseType="variant">
      <vt:variant>
        <vt:i4>1507386</vt:i4>
      </vt:variant>
      <vt:variant>
        <vt:i4>89</vt:i4>
      </vt:variant>
      <vt:variant>
        <vt:i4>0</vt:i4>
      </vt:variant>
      <vt:variant>
        <vt:i4>5</vt:i4>
      </vt:variant>
      <vt:variant>
        <vt:lpwstr/>
      </vt:variant>
      <vt:variant>
        <vt:lpwstr>_Toc21608160</vt:lpwstr>
      </vt:variant>
      <vt:variant>
        <vt:i4>1966137</vt:i4>
      </vt:variant>
      <vt:variant>
        <vt:i4>83</vt:i4>
      </vt:variant>
      <vt:variant>
        <vt:i4>0</vt:i4>
      </vt:variant>
      <vt:variant>
        <vt:i4>5</vt:i4>
      </vt:variant>
      <vt:variant>
        <vt:lpwstr/>
      </vt:variant>
      <vt:variant>
        <vt:lpwstr>_Toc21608159</vt:lpwstr>
      </vt:variant>
      <vt:variant>
        <vt:i4>2031673</vt:i4>
      </vt:variant>
      <vt:variant>
        <vt:i4>77</vt:i4>
      </vt:variant>
      <vt:variant>
        <vt:i4>0</vt:i4>
      </vt:variant>
      <vt:variant>
        <vt:i4>5</vt:i4>
      </vt:variant>
      <vt:variant>
        <vt:lpwstr/>
      </vt:variant>
      <vt:variant>
        <vt:lpwstr>_Toc21608158</vt:lpwstr>
      </vt:variant>
      <vt:variant>
        <vt:i4>1048633</vt:i4>
      </vt:variant>
      <vt:variant>
        <vt:i4>71</vt:i4>
      </vt:variant>
      <vt:variant>
        <vt:i4>0</vt:i4>
      </vt:variant>
      <vt:variant>
        <vt:i4>5</vt:i4>
      </vt:variant>
      <vt:variant>
        <vt:lpwstr/>
      </vt:variant>
      <vt:variant>
        <vt:lpwstr>_Toc21608157</vt:lpwstr>
      </vt:variant>
      <vt:variant>
        <vt:i4>1114169</vt:i4>
      </vt:variant>
      <vt:variant>
        <vt:i4>65</vt:i4>
      </vt:variant>
      <vt:variant>
        <vt:i4>0</vt:i4>
      </vt:variant>
      <vt:variant>
        <vt:i4>5</vt:i4>
      </vt:variant>
      <vt:variant>
        <vt:lpwstr/>
      </vt:variant>
      <vt:variant>
        <vt:lpwstr>_Toc21608156</vt:lpwstr>
      </vt:variant>
      <vt:variant>
        <vt:i4>1179705</vt:i4>
      </vt:variant>
      <vt:variant>
        <vt:i4>59</vt:i4>
      </vt:variant>
      <vt:variant>
        <vt:i4>0</vt:i4>
      </vt:variant>
      <vt:variant>
        <vt:i4>5</vt:i4>
      </vt:variant>
      <vt:variant>
        <vt:lpwstr/>
      </vt:variant>
      <vt:variant>
        <vt:lpwstr>_Toc21608155</vt:lpwstr>
      </vt:variant>
      <vt:variant>
        <vt:i4>1245241</vt:i4>
      </vt:variant>
      <vt:variant>
        <vt:i4>53</vt:i4>
      </vt:variant>
      <vt:variant>
        <vt:i4>0</vt:i4>
      </vt:variant>
      <vt:variant>
        <vt:i4>5</vt:i4>
      </vt:variant>
      <vt:variant>
        <vt:lpwstr/>
      </vt:variant>
      <vt:variant>
        <vt:lpwstr>_Toc21608154</vt:lpwstr>
      </vt:variant>
      <vt:variant>
        <vt:i4>1310777</vt:i4>
      </vt:variant>
      <vt:variant>
        <vt:i4>47</vt:i4>
      </vt:variant>
      <vt:variant>
        <vt:i4>0</vt:i4>
      </vt:variant>
      <vt:variant>
        <vt:i4>5</vt:i4>
      </vt:variant>
      <vt:variant>
        <vt:lpwstr/>
      </vt:variant>
      <vt:variant>
        <vt:lpwstr>_Toc21608153</vt:lpwstr>
      </vt:variant>
      <vt:variant>
        <vt:i4>1376313</vt:i4>
      </vt:variant>
      <vt:variant>
        <vt:i4>41</vt:i4>
      </vt:variant>
      <vt:variant>
        <vt:i4>0</vt:i4>
      </vt:variant>
      <vt:variant>
        <vt:i4>5</vt:i4>
      </vt:variant>
      <vt:variant>
        <vt:lpwstr/>
      </vt:variant>
      <vt:variant>
        <vt:lpwstr>_Toc21608152</vt:lpwstr>
      </vt:variant>
      <vt:variant>
        <vt:i4>1441849</vt:i4>
      </vt:variant>
      <vt:variant>
        <vt:i4>35</vt:i4>
      </vt:variant>
      <vt:variant>
        <vt:i4>0</vt:i4>
      </vt:variant>
      <vt:variant>
        <vt:i4>5</vt:i4>
      </vt:variant>
      <vt:variant>
        <vt:lpwstr/>
      </vt:variant>
      <vt:variant>
        <vt:lpwstr>_Toc21608151</vt:lpwstr>
      </vt:variant>
      <vt:variant>
        <vt:i4>1507385</vt:i4>
      </vt:variant>
      <vt:variant>
        <vt:i4>29</vt:i4>
      </vt:variant>
      <vt:variant>
        <vt:i4>0</vt:i4>
      </vt:variant>
      <vt:variant>
        <vt:i4>5</vt:i4>
      </vt:variant>
      <vt:variant>
        <vt:lpwstr/>
      </vt:variant>
      <vt:variant>
        <vt:lpwstr>_Toc21608150</vt:lpwstr>
      </vt:variant>
      <vt:variant>
        <vt:i4>1966136</vt:i4>
      </vt:variant>
      <vt:variant>
        <vt:i4>23</vt:i4>
      </vt:variant>
      <vt:variant>
        <vt:i4>0</vt:i4>
      </vt:variant>
      <vt:variant>
        <vt:i4>5</vt:i4>
      </vt:variant>
      <vt:variant>
        <vt:lpwstr/>
      </vt:variant>
      <vt:variant>
        <vt:lpwstr>_Toc21608149</vt:lpwstr>
      </vt:variant>
      <vt:variant>
        <vt:i4>2031672</vt:i4>
      </vt:variant>
      <vt:variant>
        <vt:i4>17</vt:i4>
      </vt:variant>
      <vt:variant>
        <vt:i4>0</vt:i4>
      </vt:variant>
      <vt:variant>
        <vt:i4>5</vt:i4>
      </vt:variant>
      <vt:variant>
        <vt:lpwstr/>
      </vt:variant>
      <vt:variant>
        <vt:lpwstr>_Toc21608148</vt:lpwstr>
      </vt:variant>
      <vt:variant>
        <vt:i4>1048632</vt:i4>
      </vt:variant>
      <vt:variant>
        <vt:i4>11</vt:i4>
      </vt:variant>
      <vt:variant>
        <vt:i4>0</vt:i4>
      </vt:variant>
      <vt:variant>
        <vt:i4>5</vt:i4>
      </vt:variant>
      <vt:variant>
        <vt:lpwstr/>
      </vt:variant>
      <vt:variant>
        <vt:lpwstr>_Toc21608147</vt:lpwstr>
      </vt:variant>
      <vt:variant>
        <vt:i4>1114168</vt:i4>
      </vt:variant>
      <vt:variant>
        <vt:i4>5</vt:i4>
      </vt:variant>
      <vt:variant>
        <vt:i4>0</vt:i4>
      </vt:variant>
      <vt:variant>
        <vt:i4>5</vt:i4>
      </vt:variant>
      <vt:variant>
        <vt:lpwstr/>
      </vt:variant>
      <vt:variant>
        <vt:lpwstr>_Toc21608146</vt:lpwstr>
      </vt:variant>
      <vt:variant>
        <vt:i4>1441812</vt:i4>
      </vt:variant>
      <vt:variant>
        <vt:i4>0</vt:i4>
      </vt:variant>
      <vt:variant>
        <vt:i4>0</vt:i4>
      </vt:variant>
      <vt:variant>
        <vt:i4>5</vt:i4>
      </vt:variant>
      <vt:variant>
        <vt:lpwstr>http://www.newcollegeworcester.co.uk/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iisusr</dc:creator>
  <cp:keywords/>
  <cp:lastModifiedBy>Elizabeth Elston</cp:lastModifiedBy>
  <cp:revision>3</cp:revision>
  <cp:lastPrinted>2016-11-10T16:18:00Z</cp:lastPrinted>
  <dcterms:created xsi:type="dcterms:W3CDTF">2021-01-12T15:13:00Z</dcterms:created>
  <dcterms:modified xsi:type="dcterms:W3CDTF">2021-09-15T14:07:00Z</dcterms:modified>
</cp:coreProperties>
</file>